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4320"/>
      </w:tblGrid>
      <w:tr w:rsidR="006856AB" w:rsidTr="006856AB">
        <w:tc>
          <w:tcPr>
            <w:tcW w:w="4680" w:type="dxa"/>
            <w:hideMark/>
          </w:tcPr>
          <w:p w:rsidR="006856AB" w:rsidRDefault="006856A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6856AB" w:rsidRDefault="006856AB" w:rsidP="0042075C">
            <w:pPr>
              <w:jc w:val="right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4320" w:type="dxa"/>
          </w:tcPr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 xml:space="preserve">Денсаулық сақтау министрлігі </w:t>
            </w:r>
          </w:p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 xml:space="preserve">«Тауарлар мен көрсетілетін </w:t>
            </w:r>
          </w:p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 xml:space="preserve">қызметтердің сапасы мен </w:t>
            </w:r>
          </w:p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 xml:space="preserve">қауіпсіздігін бақылау </w:t>
            </w:r>
          </w:p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 xml:space="preserve">комитеті» РММ төрағасының </w:t>
            </w:r>
          </w:p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>20_ ж. «____» ___________</w:t>
            </w:r>
          </w:p>
          <w:p w:rsidR="00ED51A2" w:rsidRPr="00A508BD" w:rsidRDefault="00ED51A2" w:rsidP="00ED51A2">
            <w:pPr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>№ _____ бұйрығымен</w:t>
            </w:r>
          </w:p>
          <w:p w:rsidR="00ED51A2" w:rsidRPr="00A508BD" w:rsidRDefault="00ED51A2" w:rsidP="00ED51A2">
            <w:pPr>
              <w:tabs>
                <w:tab w:val="left" w:pos="360"/>
                <w:tab w:val="left" w:pos="537"/>
              </w:tabs>
              <w:rPr>
                <w:sz w:val="28"/>
                <w:szCs w:val="28"/>
                <w:lang w:val="kk-KZ"/>
              </w:rPr>
            </w:pPr>
            <w:r w:rsidRPr="00A508BD">
              <w:rPr>
                <w:sz w:val="28"/>
                <w:szCs w:val="28"/>
                <w:lang w:val="kk-KZ"/>
              </w:rPr>
              <w:t>БЕКІТІЛГЕН</w:t>
            </w:r>
          </w:p>
          <w:p w:rsidR="006856AB" w:rsidRDefault="006856AB" w:rsidP="00ED51A2">
            <w:pPr>
              <w:rPr>
                <w:sz w:val="28"/>
                <w:szCs w:val="28"/>
                <w:lang w:val="kk-KZ" w:eastAsia="ko-KR"/>
              </w:rPr>
            </w:pPr>
          </w:p>
        </w:tc>
      </w:tr>
    </w:tbl>
    <w:p w:rsidR="0042075C" w:rsidRDefault="006856AB" w:rsidP="0042075C">
      <w:pPr>
        <w:tabs>
          <w:tab w:val="center" w:pos="4535"/>
          <w:tab w:val="left" w:pos="6930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Дәрілік затты медициналық</w:t>
      </w:r>
      <w:r w:rsidR="0042075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kk-KZ"/>
        </w:rPr>
        <w:t xml:space="preserve">қолдану </w:t>
      </w:r>
    </w:p>
    <w:p w:rsidR="006856AB" w:rsidRDefault="006856AB" w:rsidP="0042075C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жөніндегі</w:t>
      </w:r>
      <w:r w:rsidR="00FE4B9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нұсқаулық</w:t>
      </w:r>
    </w:p>
    <w:p w:rsidR="00ED51A2" w:rsidRPr="00ED51A2" w:rsidRDefault="00ED51A2" w:rsidP="00ED51A2">
      <w:pPr>
        <w:ind w:right="83"/>
        <w:jc w:val="center"/>
        <w:rPr>
          <w:b/>
          <w:sz w:val="28"/>
          <w:szCs w:val="28"/>
        </w:rPr>
      </w:pPr>
      <w:r w:rsidRPr="002F2CB5">
        <w:rPr>
          <w:b/>
          <w:sz w:val="28"/>
          <w:szCs w:val="28"/>
        </w:rPr>
        <w:t>Бустрикс</w:t>
      </w:r>
      <w:r w:rsidRPr="00B14C42">
        <w:rPr>
          <w:b/>
          <w:sz w:val="28"/>
          <w:szCs w:val="28"/>
          <w:vertAlign w:val="superscript"/>
        </w:rPr>
        <w:t>®</w:t>
      </w:r>
    </w:p>
    <w:p w:rsidR="00ED51A2" w:rsidRPr="002F2CB5" w:rsidRDefault="00ED51A2" w:rsidP="00ED51A2">
      <w:pPr>
        <w:ind w:right="83"/>
        <w:jc w:val="center"/>
        <w:rPr>
          <w:b/>
          <w:sz w:val="28"/>
          <w:szCs w:val="28"/>
        </w:rPr>
      </w:pPr>
    </w:p>
    <w:p w:rsidR="00857FCE" w:rsidRDefault="00857FCE" w:rsidP="00857FCE">
      <w:pPr>
        <w:rPr>
          <w:sz w:val="28"/>
          <w:szCs w:val="28"/>
          <w:lang w:val="kk-KZ"/>
        </w:rPr>
      </w:pPr>
    </w:p>
    <w:p w:rsidR="00ED51A2" w:rsidRPr="00857FCE" w:rsidRDefault="00ED51A2" w:rsidP="00ED51A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Саудалық атауы</w:t>
      </w:r>
      <w:r w:rsidRPr="00857FCE">
        <w:rPr>
          <w:b/>
          <w:sz w:val="28"/>
          <w:szCs w:val="28"/>
          <w:lang w:val="kk-KZ"/>
        </w:rPr>
        <w:t xml:space="preserve"> </w:t>
      </w:r>
    </w:p>
    <w:p w:rsidR="00825F49" w:rsidRPr="00857FCE" w:rsidRDefault="00ED51A2" w:rsidP="00825F49">
      <w:pPr>
        <w:rPr>
          <w:iCs/>
          <w:sz w:val="28"/>
          <w:szCs w:val="28"/>
          <w:lang w:val="kk-KZ"/>
        </w:rPr>
      </w:pPr>
      <w:r w:rsidRPr="00A75797">
        <w:rPr>
          <w:sz w:val="28"/>
          <w:szCs w:val="28"/>
          <w:lang w:val="kk-KZ"/>
        </w:rPr>
        <w:t>Бустрикс</w:t>
      </w:r>
      <w:r w:rsidRPr="00A75797">
        <w:rPr>
          <w:sz w:val="28"/>
          <w:szCs w:val="28"/>
          <w:vertAlign w:val="superscript"/>
          <w:lang w:val="kk-KZ"/>
        </w:rPr>
        <w:t xml:space="preserve">® </w:t>
      </w:r>
      <w:bookmarkStart w:id="1" w:name="_Hlk17801963"/>
      <w:r w:rsidR="006810FC">
        <w:rPr>
          <w:sz w:val="28"/>
          <w:szCs w:val="28"/>
          <w:lang w:val="kk-KZ"/>
        </w:rPr>
        <w:t xml:space="preserve">, </w:t>
      </w:r>
      <w:r w:rsidR="00825F49" w:rsidRPr="00A75797">
        <w:rPr>
          <w:sz w:val="28"/>
          <w:szCs w:val="28"/>
          <w:lang w:val="kk-KZ"/>
        </w:rPr>
        <w:t xml:space="preserve">күл, сіреспе, </w:t>
      </w:r>
      <w:r w:rsidR="00825F49" w:rsidRPr="00A75797">
        <w:rPr>
          <w:iCs/>
          <w:sz w:val="28"/>
          <w:szCs w:val="28"/>
          <w:lang w:val="kk-KZ"/>
        </w:rPr>
        <w:t xml:space="preserve">көкжөтел (жасушасыз) </w:t>
      </w:r>
      <w:r w:rsidR="00825F49" w:rsidRPr="00A75797">
        <w:rPr>
          <w:sz w:val="28"/>
          <w:szCs w:val="28"/>
          <w:lang w:val="kk-KZ"/>
        </w:rPr>
        <w:t xml:space="preserve">профилактикасына арналған </w:t>
      </w:r>
      <w:r w:rsidR="00286A4D" w:rsidRPr="00A75797">
        <w:rPr>
          <w:sz w:val="28"/>
          <w:szCs w:val="20"/>
          <w:lang w:val="kk-KZ"/>
        </w:rPr>
        <w:t xml:space="preserve"> адсорбцияланған</w:t>
      </w:r>
      <w:r w:rsidR="003F464E" w:rsidRPr="00A75797">
        <w:rPr>
          <w:sz w:val="28"/>
          <w:szCs w:val="28"/>
          <w:lang w:val="kk-KZ"/>
        </w:rPr>
        <w:t xml:space="preserve"> </w:t>
      </w:r>
      <w:r w:rsidR="00825F49" w:rsidRPr="00A75797">
        <w:rPr>
          <w:sz w:val="28"/>
          <w:szCs w:val="28"/>
          <w:lang w:val="kk-KZ"/>
        </w:rPr>
        <w:t>сұйық (А</w:t>
      </w:r>
      <w:r w:rsidR="00825F49" w:rsidRPr="00A75797">
        <w:rPr>
          <w:sz w:val="28"/>
          <w:szCs w:val="28"/>
          <w:vertAlign w:val="subscript"/>
          <w:lang w:val="kk-KZ"/>
        </w:rPr>
        <w:t>б</w:t>
      </w:r>
      <w:r w:rsidR="00825F49" w:rsidRPr="00A75797">
        <w:rPr>
          <w:sz w:val="28"/>
          <w:szCs w:val="28"/>
          <w:lang w:val="kk-KZ"/>
        </w:rPr>
        <w:t>КДС) вакцина</w:t>
      </w:r>
      <w:r w:rsidR="003F464E" w:rsidRPr="00A75797">
        <w:rPr>
          <w:sz w:val="28"/>
          <w:szCs w:val="28"/>
          <w:lang w:val="kk-KZ"/>
        </w:rPr>
        <w:t>сы</w:t>
      </w:r>
      <w:bookmarkEnd w:id="1"/>
    </w:p>
    <w:p w:rsidR="006856AB" w:rsidRDefault="00825F49" w:rsidP="00D128B4">
      <w:pPr>
        <w:rPr>
          <w:b/>
          <w:sz w:val="28"/>
          <w:szCs w:val="28"/>
          <w:lang w:val="kk-KZ"/>
        </w:rPr>
      </w:pPr>
      <w:r>
        <w:rPr>
          <w:sz w:val="28"/>
          <w:szCs w:val="20"/>
          <w:lang w:val="kk-KZ"/>
        </w:rPr>
        <w:t xml:space="preserve">            </w:t>
      </w:r>
    </w:p>
    <w:p w:rsidR="006856AB" w:rsidRPr="0042075C" w:rsidRDefault="006856AB" w:rsidP="006856A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 xml:space="preserve">Халықаралық </w:t>
      </w:r>
      <w:r w:rsidRPr="00992A38">
        <w:rPr>
          <w:b/>
          <w:sz w:val="28"/>
          <w:szCs w:val="28"/>
        </w:rPr>
        <w:t>патент</w:t>
      </w:r>
      <w:r>
        <w:rPr>
          <w:b/>
          <w:sz w:val="28"/>
          <w:szCs w:val="28"/>
          <w:lang w:val="kk-KZ"/>
        </w:rPr>
        <w:t xml:space="preserve">телмеген атауы </w:t>
      </w:r>
      <w:r w:rsidRPr="0042075C">
        <w:rPr>
          <w:b/>
          <w:sz w:val="28"/>
          <w:szCs w:val="28"/>
          <w:lang w:val="en-US"/>
        </w:rPr>
        <w:t xml:space="preserve"> </w:t>
      </w:r>
    </w:p>
    <w:p w:rsidR="006856AB" w:rsidRPr="00992A38" w:rsidRDefault="006856AB" w:rsidP="006856AB">
      <w:pPr>
        <w:widowControl w:val="0"/>
        <w:jc w:val="both"/>
        <w:rPr>
          <w:spacing w:val="-9"/>
          <w:sz w:val="28"/>
          <w:szCs w:val="28"/>
          <w:lang w:val="kk-KZ"/>
        </w:rPr>
      </w:pPr>
      <w:r>
        <w:rPr>
          <w:spacing w:val="-9"/>
          <w:sz w:val="28"/>
          <w:szCs w:val="28"/>
          <w:lang w:val="kk-KZ"/>
        </w:rPr>
        <w:t>Жоқ</w:t>
      </w:r>
    </w:p>
    <w:p w:rsidR="006856AB" w:rsidRPr="0042075C" w:rsidRDefault="006856AB" w:rsidP="006856AB">
      <w:pPr>
        <w:widowControl w:val="0"/>
        <w:jc w:val="both"/>
        <w:rPr>
          <w:spacing w:val="-9"/>
          <w:sz w:val="28"/>
          <w:szCs w:val="28"/>
          <w:lang w:val="en-US"/>
        </w:rPr>
      </w:pPr>
    </w:p>
    <w:p w:rsidR="006856AB" w:rsidRPr="0042075C" w:rsidRDefault="006856AB" w:rsidP="006856AB">
      <w:pPr>
        <w:widowControl w:val="0"/>
        <w:jc w:val="both"/>
        <w:rPr>
          <w:b/>
          <w:spacing w:val="-9"/>
          <w:sz w:val="28"/>
          <w:szCs w:val="28"/>
          <w:lang w:val="en-US"/>
        </w:rPr>
      </w:pPr>
      <w:r>
        <w:rPr>
          <w:b/>
          <w:spacing w:val="-9"/>
          <w:sz w:val="28"/>
          <w:szCs w:val="28"/>
          <w:lang w:val="kk-KZ"/>
        </w:rPr>
        <w:t xml:space="preserve">Дәрілік түрі </w:t>
      </w:r>
      <w:r w:rsidRPr="0042075C">
        <w:rPr>
          <w:b/>
          <w:spacing w:val="-9"/>
          <w:sz w:val="28"/>
          <w:szCs w:val="28"/>
          <w:lang w:val="en-US"/>
        </w:rPr>
        <w:t xml:space="preserve"> </w:t>
      </w:r>
    </w:p>
    <w:p w:rsidR="006856AB" w:rsidRPr="0042075C" w:rsidRDefault="006856AB" w:rsidP="006856AB">
      <w:pPr>
        <w:jc w:val="both"/>
        <w:rPr>
          <w:b/>
          <w:sz w:val="28"/>
          <w:szCs w:val="20"/>
          <w:lang w:val="en-US"/>
        </w:rPr>
      </w:pPr>
      <w:r>
        <w:rPr>
          <w:sz w:val="28"/>
          <w:szCs w:val="20"/>
          <w:lang w:val="kk-KZ"/>
        </w:rPr>
        <w:t>И</w:t>
      </w:r>
      <w:r>
        <w:rPr>
          <w:sz w:val="28"/>
          <w:szCs w:val="20"/>
        </w:rPr>
        <w:t>нъекци</w:t>
      </w:r>
      <w:r>
        <w:rPr>
          <w:sz w:val="28"/>
          <w:szCs w:val="20"/>
          <w:lang w:val="kk-KZ"/>
        </w:rPr>
        <w:t>яға арналған суспензия</w:t>
      </w:r>
      <w:r w:rsidRPr="0042075C">
        <w:rPr>
          <w:sz w:val="28"/>
          <w:szCs w:val="20"/>
          <w:lang w:val="en-US"/>
        </w:rPr>
        <w:t xml:space="preserve">, 0.5 </w:t>
      </w:r>
      <w:r w:rsidRPr="00992A38">
        <w:rPr>
          <w:sz w:val="28"/>
          <w:szCs w:val="20"/>
        </w:rPr>
        <w:t>мл</w:t>
      </w:r>
      <w:r w:rsidRPr="0042075C">
        <w:rPr>
          <w:sz w:val="28"/>
          <w:szCs w:val="20"/>
          <w:lang w:val="en-US"/>
        </w:rPr>
        <w:t>/</w:t>
      </w:r>
      <w:r w:rsidRPr="00992A38">
        <w:rPr>
          <w:sz w:val="28"/>
          <w:szCs w:val="20"/>
        </w:rPr>
        <w:t>доза</w:t>
      </w:r>
    </w:p>
    <w:p w:rsidR="006856AB" w:rsidRDefault="006856AB" w:rsidP="006856AB">
      <w:pPr>
        <w:rPr>
          <w:b/>
          <w:sz w:val="28"/>
          <w:szCs w:val="28"/>
          <w:lang w:val="en-US"/>
        </w:rPr>
      </w:pPr>
    </w:p>
    <w:p w:rsidR="006856AB" w:rsidRPr="00FD54C1" w:rsidRDefault="006856AB" w:rsidP="006856AB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Құрамы</w:t>
      </w:r>
    </w:p>
    <w:p w:rsidR="006856AB" w:rsidRPr="00FD54C1" w:rsidRDefault="006856AB" w:rsidP="006856AB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0.</w:t>
      </w:r>
      <w:r w:rsidRPr="00FD54C1">
        <w:rPr>
          <w:sz w:val="28"/>
          <w:szCs w:val="28"/>
          <w:lang w:val="kk-KZ"/>
        </w:rPr>
        <w:t>5 мл суспензия</w:t>
      </w:r>
      <w:r>
        <w:rPr>
          <w:sz w:val="28"/>
          <w:szCs w:val="28"/>
          <w:lang w:val="kk-KZ"/>
        </w:rPr>
        <w:t>ның құрамында</w:t>
      </w:r>
      <w:r w:rsidRPr="00FD54C1">
        <w:rPr>
          <w:sz w:val="28"/>
          <w:szCs w:val="28"/>
          <w:lang w:val="kk-KZ"/>
        </w:rPr>
        <w:t xml:space="preserve"> </w:t>
      </w:r>
    </w:p>
    <w:p w:rsidR="006856AB" w:rsidRPr="00992A38" w:rsidRDefault="006856AB" w:rsidP="006856AB">
      <w:pPr>
        <w:jc w:val="both"/>
        <w:rPr>
          <w:sz w:val="28"/>
          <w:szCs w:val="28"/>
          <w:lang w:val="kk-KZ"/>
        </w:rPr>
      </w:pPr>
      <w:r w:rsidRPr="00FD54C1">
        <w:rPr>
          <w:i/>
          <w:sz w:val="28"/>
          <w:szCs w:val="28"/>
          <w:lang w:val="kk-KZ"/>
        </w:rPr>
        <w:t>белсенді заттар</w:t>
      </w:r>
      <w:r>
        <w:rPr>
          <w:b/>
          <w:sz w:val="28"/>
          <w:szCs w:val="28"/>
          <w:lang w:val="kk-KZ"/>
        </w:rPr>
        <w:t xml:space="preserve">: </w:t>
      </w:r>
      <w:r w:rsidRPr="00FD54C1">
        <w:rPr>
          <w:sz w:val="28"/>
          <w:szCs w:val="28"/>
          <w:lang w:val="kk-KZ"/>
        </w:rPr>
        <w:t>күл</w:t>
      </w:r>
      <w:r>
        <w:rPr>
          <w:sz w:val="28"/>
          <w:szCs w:val="28"/>
          <w:lang w:val="kk-KZ"/>
        </w:rPr>
        <w:t xml:space="preserve"> анатоксині</w:t>
      </w:r>
      <w:r w:rsidRPr="00992A38">
        <w:rPr>
          <w:sz w:val="28"/>
          <w:szCs w:val="28"/>
          <w:lang w:val="kk-KZ"/>
        </w:rPr>
        <w:t xml:space="preserve"> 2 </w:t>
      </w:r>
      <w:r>
        <w:rPr>
          <w:sz w:val="28"/>
          <w:szCs w:val="28"/>
          <w:lang w:val="kk-KZ"/>
        </w:rPr>
        <w:t>халықаралық бірліктен (ХБ</w:t>
      </w:r>
      <w:r w:rsidRPr="00992A3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кем емес</w:t>
      </w:r>
      <w:r w:rsidRPr="00992A38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сіреспе анатоксині</w:t>
      </w:r>
      <w:r w:rsidRPr="00FD54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20 ХБ</w:t>
      </w:r>
      <w:r w:rsidRPr="007A2CD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кем емес</w:t>
      </w:r>
      <w:r w:rsidRPr="00992A38">
        <w:rPr>
          <w:sz w:val="28"/>
          <w:szCs w:val="28"/>
          <w:lang w:val="kk-KZ"/>
        </w:rPr>
        <w:t xml:space="preserve">, </w:t>
      </w:r>
      <w:r w:rsidRPr="005C6E3E">
        <w:rPr>
          <w:i/>
          <w:sz w:val="28"/>
          <w:szCs w:val="28"/>
          <w:lang w:val="kk-KZ"/>
        </w:rPr>
        <w:t>Bordеtella pertussis</w:t>
      </w:r>
      <w:r>
        <w:rPr>
          <w:sz w:val="28"/>
          <w:szCs w:val="28"/>
          <w:lang w:val="kk-KZ"/>
        </w:rPr>
        <w:t xml:space="preserve"> 3 антигені: </w:t>
      </w:r>
      <w:r w:rsidRPr="00992A38">
        <w:rPr>
          <w:sz w:val="28"/>
          <w:szCs w:val="28"/>
          <w:lang w:val="kk-KZ"/>
        </w:rPr>
        <w:t>8 мкг</w:t>
      </w:r>
      <w:r>
        <w:rPr>
          <w:sz w:val="28"/>
          <w:szCs w:val="28"/>
          <w:lang w:val="kk-KZ"/>
        </w:rPr>
        <w:t xml:space="preserve"> көкжөтел анотоксині</w:t>
      </w:r>
      <w:r w:rsidRPr="00992A38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8 мкг </w:t>
      </w:r>
      <w:r w:rsidRPr="00C0620D">
        <w:rPr>
          <w:sz w:val="28"/>
          <w:szCs w:val="28"/>
          <w:lang w:val="kk-KZ"/>
        </w:rPr>
        <w:t>филамент</w:t>
      </w:r>
      <w:r>
        <w:rPr>
          <w:sz w:val="28"/>
          <w:szCs w:val="28"/>
          <w:lang w:val="kk-KZ"/>
        </w:rPr>
        <w:t>озды</w:t>
      </w:r>
      <w:r w:rsidRPr="00C062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гемагглютинин және</w:t>
      </w:r>
      <w:r w:rsidRPr="00992A38">
        <w:rPr>
          <w:sz w:val="28"/>
          <w:szCs w:val="28"/>
          <w:lang w:val="kk-KZ"/>
        </w:rPr>
        <w:t xml:space="preserve"> 2,5 мкг</w:t>
      </w:r>
      <w:r>
        <w:rPr>
          <w:sz w:val="28"/>
          <w:szCs w:val="28"/>
          <w:lang w:val="kk-KZ"/>
        </w:rPr>
        <w:t xml:space="preserve"> пертактин (сыртқы жарғақша ақуызы </w:t>
      </w:r>
      <w:r w:rsidRPr="00B60311">
        <w:rPr>
          <w:sz w:val="28"/>
          <w:szCs w:val="28"/>
          <w:lang w:val="kk-KZ"/>
        </w:rPr>
        <w:t>69 кДа</w:t>
      </w:r>
      <w:r>
        <w:rPr>
          <w:sz w:val="28"/>
          <w:szCs w:val="28"/>
          <w:lang w:val="kk-KZ"/>
        </w:rPr>
        <w:t>)</w:t>
      </w:r>
      <w:r w:rsidRPr="00992A38">
        <w:rPr>
          <w:sz w:val="28"/>
          <w:szCs w:val="28"/>
          <w:lang w:val="kk-KZ"/>
        </w:rPr>
        <w:t xml:space="preserve">, </w:t>
      </w:r>
    </w:p>
    <w:p w:rsidR="006856AB" w:rsidRPr="00992A38" w:rsidRDefault="006856AB" w:rsidP="006856AB">
      <w:pPr>
        <w:widowControl w:val="0"/>
        <w:jc w:val="both"/>
        <w:rPr>
          <w:sz w:val="28"/>
          <w:szCs w:val="28"/>
          <w:lang w:val="kk-KZ"/>
        </w:rPr>
      </w:pPr>
      <w:r>
        <w:rPr>
          <w:i/>
          <w:spacing w:val="-10"/>
          <w:sz w:val="28"/>
          <w:szCs w:val="28"/>
          <w:lang w:val="kk-KZ"/>
        </w:rPr>
        <w:t>қосымша заттар</w:t>
      </w:r>
      <w:r w:rsidRPr="00992A38">
        <w:rPr>
          <w:i/>
          <w:spacing w:val="-10"/>
          <w:sz w:val="28"/>
          <w:szCs w:val="28"/>
          <w:lang w:val="kk-KZ"/>
        </w:rPr>
        <w:t xml:space="preserve">: </w:t>
      </w:r>
      <w:r w:rsidRPr="00992A38">
        <w:rPr>
          <w:spacing w:val="-10"/>
          <w:sz w:val="28"/>
          <w:szCs w:val="28"/>
          <w:lang w:val="kk-KZ"/>
        </w:rPr>
        <w:t>а</w:t>
      </w:r>
      <w:r w:rsidRPr="00992A38">
        <w:rPr>
          <w:sz w:val="28"/>
          <w:szCs w:val="28"/>
          <w:lang w:val="kk-KZ"/>
        </w:rPr>
        <w:t>люминий (алюмини</w:t>
      </w:r>
      <w:r>
        <w:rPr>
          <w:sz w:val="28"/>
          <w:szCs w:val="28"/>
          <w:lang w:val="kk-KZ"/>
        </w:rPr>
        <w:t xml:space="preserve">й қосылыстары түрінде), </w:t>
      </w:r>
      <w:r w:rsidRPr="00992A38">
        <w:rPr>
          <w:sz w:val="28"/>
          <w:szCs w:val="28"/>
          <w:lang w:val="kk-KZ"/>
        </w:rPr>
        <w:t>натри</w:t>
      </w:r>
      <w:r>
        <w:rPr>
          <w:sz w:val="28"/>
          <w:szCs w:val="28"/>
          <w:lang w:val="kk-KZ"/>
        </w:rPr>
        <w:t>й</w:t>
      </w:r>
      <w:r w:rsidRPr="00992A38">
        <w:rPr>
          <w:sz w:val="28"/>
          <w:szCs w:val="28"/>
          <w:lang w:val="kk-KZ"/>
        </w:rPr>
        <w:t xml:space="preserve"> хлорид</w:t>
      </w:r>
      <w:r>
        <w:rPr>
          <w:sz w:val="28"/>
          <w:szCs w:val="28"/>
          <w:lang w:val="kk-KZ"/>
        </w:rPr>
        <w:t xml:space="preserve">і, </w:t>
      </w:r>
      <w:r w:rsidRPr="00992A38">
        <w:rPr>
          <w:sz w:val="28"/>
          <w:szCs w:val="28"/>
          <w:lang w:val="kk-KZ"/>
        </w:rPr>
        <w:t>инъекци</w:t>
      </w:r>
      <w:r>
        <w:rPr>
          <w:sz w:val="28"/>
          <w:szCs w:val="28"/>
          <w:lang w:val="kk-KZ"/>
        </w:rPr>
        <w:t>яға арналған су</w:t>
      </w:r>
      <w:r w:rsidRPr="00992A38">
        <w:rPr>
          <w:sz w:val="28"/>
          <w:szCs w:val="28"/>
          <w:lang w:val="kk-KZ"/>
        </w:rPr>
        <w:t>.</w:t>
      </w:r>
    </w:p>
    <w:p w:rsidR="006856AB" w:rsidRDefault="006856AB" w:rsidP="006856AB">
      <w:pPr>
        <w:rPr>
          <w:b/>
          <w:sz w:val="28"/>
          <w:szCs w:val="28"/>
          <w:lang w:val="kk-KZ"/>
        </w:rPr>
      </w:pPr>
    </w:p>
    <w:p w:rsidR="006856AB" w:rsidRPr="00FD54C1" w:rsidRDefault="006856AB" w:rsidP="006856AB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 xml:space="preserve">Сипаттамасы </w:t>
      </w:r>
    </w:p>
    <w:p w:rsidR="006856AB" w:rsidRPr="00992A38" w:rsidRDefault="006856AB" w:rsidP="006856A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be-BY"/>
        </w:rPr>
        <w:t>Тұрған кезде түссіз шөгінді үстіндегі сұйықтыққа және ақ шөгіндіге бөлінетін ақ түсті бұлың</w:t>
      </w:r>
      <w:r w:rsidRPr="00FD54C1">
        <w:rPr>
          <w:sz w:val="28"/>
          <w:szCs w:val="28"/>
          <w:lang w:val="be-BY"/>
        </w:rPr>
        <w:t>ғыр</w:t>
      </w:r>
      <w:r>
        <w:rPr>
          <w:sz w:val="28"/>
          <w:szCs w:val="28"/>
          <w:lang w:val="be-BY"/>
        </w:rPr>
        <w:t xml:space="preserve"> сұйық </w:t>
      </w:r>
      <w:r w:rsidRPr="00FD54C1">
        <w:rPr>
          <w:sz w:val="28"/>
          <w:szCs w:val="28"/>
          <w:lang w:val="be-BY"/>
        </w:rPr>
        <w:t xml:space="preserve"> суспензия</w:t>
      </w:r>
      <w:r>
        <w:rPr>
          <w:sz w:val="28"/>
          <w:szCs w:val="28"/>
          <w:lang w:val="be-BY"/>
        </w:rPr>
        <w:t xml:space="preserve"> </w:t>
      </w:r>
    </w:p>
    <w:p w:rsidR="006856AB" w:rsidRDefault="006856AB" w:rsidP="006856AB">
      <w:pPr>
        <w:rPr>
          <w:b/>
          <w:sz w:val="28"/>
          <w:szCs w:val="28"/>
          <w:lang w:val="kk-KZ"/>
        </w:rPr>
      </w:pPr>
    </w:p>
    <w:p w:rsidR="006856AB" w:rsidRPr="00FD54C1" w:rsidRDefault="006856AB" w:rsidP="006856AB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Фармакотерапи</w:t>
      </w:r>
      <w:r>
        <w:rPr>
          <w:b/>
          <w:sz w:val="28"/>
          <w:szCs w:val="28"/>
          <w:lang w:val="kk-KZ"/>
        </w:rPr>
        <w:t>я</w:t>
      </w:r>
      <w:r w:rsidRPr="00FD54C1">
        <w:rPr>
          <w:b/>
          <w:sz w:val="28"/>
          <w:szCs w:val="28"/>
          <w:lang w:val="kk-KZ"/>
        </w:rPr>
        <w:t xml:space="preserve">лық тобы </w:t>
      </w:r>
    </w:p>
    <w:p w:rsidR="006856AB" w:rsidRPr="002F2CB5" w:rsidRDefault="00D861C8" w:rsidP="006856AB">
      <w:pPr>
        <w:ind w:right="83"/>
        <w:jc w:val="both"/>
        <w:rPr>
          <w:sz w:val="28"/>
          <w:szCs w:val="28"/>
        </w:rPr>
      </w:pPr>
      <w:r w:rsidRPr="00840FE7">
        <w:rPr>
          <w:bCs/>
          <w:sz w:val="28"/>
          <w:szCs w:val="28"/>
          <w:lang w:val="kk-KZ"/>
        </w:rPr>
        <w:t>Жүйелі қолдануға арналған инфекцияға қарсы препараттар</w:t>
      </w:r>
      <w:r w:rsidR="00C405BA" w:rsidRPr="00D861C8">
        <w:rPr>
          <w:color w:val="000000"/>
          <w:sz w:val="28"/>
          <w:szCs w:val="28"/>
          <w:lang w:val="kk-KZ"/>
        </w:rPr>
        <w:t>.</w:t>
      </w:r>
      <w:r w:rsidR="00C405BA" w:rsidRPr="00D861C8">
        <w:rPr>
          <w:sz w:val="28"/>
          <w:szCs w:val="28"/>
          <w:lang w:val="kk-KZ"/>
        </w:rPr>
        <w:t xml:space="preserve"> </w:t>
      </w:r>
      <w:r w:rsidR="006856AB" w:rsidRPr="006856AB">
        <w:rPr>
          <w:sz w:val="28"/>
          <w:szCs w:val="28"/>
          <w:lang w:val="kk-KZ"/>
        </w:rPr>
        <w:t>Вакцин</w:t>
      </w:r>
      <w:r w:rsidR="006856AB">
        <w:rPr>
          <w:sz w:val="28"/>
          <w:szCs w:val="28"/>
          <w:lang w:val="kk-KZ"/>
        </w:rPr>
        <w:t>алар</w:t>
      </w:r>
      <w:r w:rsidR="006856AB" w:rsidRPr="006856AB">
        <w:rPr>
          <w:sz w:val="28"/>
          <w:szCs w:val="28"/>
          <w:lang w:val="kk-KZ"/>
        </w:rPr>
        <w:t xml:space="preserve">. </w:t>
      </w:r>
      <w:r w:rsidR="006856AB">
        <w:rPr>
          <w:sz w:val="28"/>
          <w:szCs w:val="28"/>
          <w:lang w:val="kk-KZ"/>
        </w:rPr>
        <w:t>Б</w:t>
      </w:r>
      <w:r w:rsidR="006856AB" w:rsidRPr="006856AB">
        <w:rPr>
          <w:sz w:val="28"/>
          <w:szCs w:val="28"/>
          <w:lang w:val="kk-KZ"/>
        </w:rPr>
        <w:t>актери</w:t>
      </w:r>
      <w:r w:rsidR="006856AB">
        <w:rPr>
          <w:sz w:val="28"/>
          <w:szCs w:val="28"/>
          <w:lang w:val="kk-KZ"/>
        </w:rPr>
        <w:t>яға қарсы</w:t>
      </w:r>
      <w:r w:rsidR="006856AB" w:rsidRPr="006856AB">
        <w:rPr>
          <w:sz w:val="28"/>
          <w:szCs w:val="28"/>
          <w:lang w:val="kk-KZ"/>
        </w:rPr>
        <w:t xml:space="preserve"> вакцин</w:t>
      </w:r>
      <w:r w:rsidR="006856AB">
        <w:rPr>
          <w:sz w:val="28"/>
          <w:szCs w:val="28"/>
          <w:lang w:val="kk-KZ"/>
        </w:rPr>
        <w:t>алар</w:t>
      </w:r>
      <w:r w:rsidR="006856AB" w:rsidRPr="006856AB">
        <w:rPr>
          <w:sz w:val="28"/>
          <w:szCs w:val="28"/>
          <w:lang w:val="kk-KZ"/>
        </w:rPr>
        <w:t xml:space="preserve">. </w:t>
      </w:r>
      <w:r w:rsidR="006856AB">
        <w:rPr>
          <w:sz w:val="28"/>
          <w:szCs w:val="28"/>
          <w:lang w:val="kk-KZ"/>
        </w:rPr>
        <w:t xml:space="preserve">Көкжөтелге қарсы </w:t>
      </w:r>
      <w:r w:rsidR="006856AB" w:rsidRPr="006856AB">
        <w:rPr>
          <w:sz w:val="28"/>
          <w:szCs w:val="28"/>
          <w:lang w:val="kk-KZ"/>
        </w:rPr>
        <w:t xml:space="preserve"> </w:t>
      </w:r>
      <w:r w:rsidR="006856AB">
        <w:rPr>
          <w:sz w:val="28"/>
          <w:szCs w:val="28"/>
          <w:lang w:val="kk-KZ"/>
        </w:rPr>
        <w:t>вакциналар</w:t>
      </w:r>
      <w:r w:rsidR="006856AB" w:rsidRPr="006856AB">
        <w:rPr>
          <w:sz w:val="28"/>
          <w:szCs w:val="28"/>
          <w:lang w:val="kk-KZ"/>
        </w:rPr>
        <w:t xml:space="preserve">. </w:t>
      </w:r>
    </w:p>
    <w:p w:rsidR="006856AB" w:rsidRPr="00992A38" w:rsidRDefault="006856AB" w:rsidP="006856A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Токсинмен біріктірілген тазартылған көкжөтел</w:t>
      </w:r>
      <w:r w:rsidRPr="006856AB">
        <w:rPr>
          <w:sz w:val="28"/>
          <w:szCs w:val="28"/>
        </w:rPr>
        <w:t xml:space="preserve"> </w:t>
      </w:r>
      <w:r w:rsidRPr="0029223B">
        <w:rPr>
          <w:sz w:val="28"/>
          <w:szCs w:val="28"/>
        </w:rPr>
        <w:t>антиген</w:t>
      </w:r>
      <w:r>
        <w:rPr>
          <w:sz w:val="28"/>
          <w:szCs w:val="28"/>
          <w:lang w:val="kk-KZ"/>
        </w:rPr>
        <w:t>дері</w:t>
      </w:r>
      <w:r w:rsidRPr="00992A38">
        <w:rPr>
          <w:sz w:val="28"/>
          <w:szCs w:val="28"/>
          <w:lang w:val="kk-KZ"/>
        </w:rPr>
        <w:t xml:space="preserve">. </w:t>
      </w:r>
    </w:p>
    <w:p w:rsidR="006856AB" w:rsidRDefault="006856AB" w:rsidP="006856AB">
      <w:pPr>
        <w:ind w:right="83"/>
        <w:jc w:val="both"/>
        <w:rPr>
          <w:sz w:val="28"/>
          <w:szCs w:val="28"/>
          <w:lang w:val="kk-KZ"/>
        </w:rPr>
      </w:pPr>
      <w:r w:rsidRPr="00F766C3">
        <w:rPr>
          <w:sz w:val="28"/>
          <w:szCs w:val="28"/>
          <w:lang w:val="kk-KZ"/>
        </w:rPr>
        <w:t>АТ</w:t>
      </w:r>
      <w:r w:rsidRPr="006856AB">
        <w:rPr>
          <w:sz w:val="28"/>
          <w:szCs w:val="28"/>
          <w:lang w:val="kk-KZ"/>
        </w:rPr>
        <w:t>Х коды</w:t>
      </w:r>
      <w:r w:rsidRPr="00F766C3">
        <w:rPr>
          <w:sz w:val="28"/>
          <w:szCs w:val="28"/>
          <w:lang w:val="kk-KZ"/>
        </w:rPr>
        <w:t xml:space="preserve"> J07AJ52</w:t>
      </w:r>
    </w:p>
    <w:p w:rsidR="000A4D79" w:rsidRDefault="000A4D79" w:rsidP="000A4D79">
      <w:pPr>
        <w:widowControl w:val="0"/>
        <w:jc w:val="both"/>
        <w:rPr>
          <w:b/>
          <w:sz w:val="28"/>
          <w:szCs w:val="28"/>
          <w:lang w:val="kk-KZ"/>
        </w:rPr>
      </w:pPr>
    </w:p>
    <w:p w:rsidR="000A4D79" w:rsidRPr="00992A38" w:rsidRDefault="000A4D79" w:rsidP="000A4D79">
      <w:pPr>
        <w:widowControl w:val="0"/>
        <w:jc w:val="both"/>
        <w:rPr>
          <w:b/>
          <w:sz w:val="28"/>
          <w:szCs w:val="28"/>
          <w:lang w:val="kk-KZ"/>
        </w:rPr>
      </w:pPr>
      <w:r w:rsidRPr="000A4D79">
        <w:rPr>
          <w:b/>
          <w:sz w:val="28"/>
          <w:szCs w:val="28"/>
          <w:lang w:val="kk-KZ"/>
        </w:rPr>
        <w:t>Иммунологи</w:t>
      </w:r>
      <w:r>
        <w:rPr>
          <w:b/>
          <w:sz w:val="28"/>
          <w:szCs w:val="28"/>
          <w:lang w:val="kk-KZ"/>
        </w:rPr>
        <w:t>ялық қасиеттері</w:t>
      </w:r>
    </w:p>
    <w:p w:rsidR="000A4D79" w:rsidRPr="00992A38" w:rsidRDefault="00286A4D" w:rsidP="000A4D7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lastRenderedPageBreak/>
        <w:t>Адсорбцияланған</w:t>
      </w:r>
      <w:r w:rsidR="000A4D79" w:rsidRPr="005D6896">
        <w:rPr>
          <w:sz w:val="28"/>
          <w:szCs w:val="20"/>
          <w:lang w:val="kk-KZ"/>
        </w:rPr>
        <w:t xml:space="preserve"> жасушасыз сұйық көкжөтел-күл</w:t>
      </w:r>
      <w:r w:rsidR="000A4D79" w:rsidRPr="00992A38">
        <w:rPr>
          <w:sz w:val="28"/>
          <w:szCs w:val="20"/>
          <w:lang w:val="kk-KZ"/>
        </w:rPr>
        <w:t>-с</w:t>
      </w:r>
      <w:r w:rsidR="000A4D79" w:rsidRPr="005D6896">
        <w:rPr>
          <w:sz w:val="28"/>
          <w:szCs w:val="20"/>
          <w:lang w:val="kk-KZ"/>
        </w:rPr>
        <w:t xml:space="preserve">іреспе вакцинасы </w:t>
      </w:r>
      <w:r w:rsidR="000A4D79" w:rsidRPr="00992A38">
        <w:rPr>
          <w:sz w:val="28"/>
          <w:szCs w:val="20"/>
          <w:lang w:val="kk-KZ"/>
        </w:rPr>
        <w:t xml:space="preserve"> </w:t>
      </w:r>
    </w:p>
    <w:p w:rsidR="000A4D79" w:rsidRPr="00992A38" w:rsidRDefault="000A4D79" w:rsidP="000A4D79">
      <w:pPr>
        <w:jc w:val="both"/>
        <w:rPr>
          <w:sz w:val="28"/>
          <w:szCs w:val="28"/>
          <w:lang w:val="kk-KZ"/>
        </w:rPr>
      </w:pPr>
      <w:r w:rsidRPr="00992A38">
        <w:rPr>
          <w:sz w:val="28"/>
          <w:szCs w:val="28"/>
          <w:lang w:val="kk-KZ"/>
        </w:rPr>
        <w:t>Вакцина</w:t>
      </w:r>
      <w:r>
        <w:rPr>
          <w:sz w:val="28"/>
          <w:szCs w:val="28"/>
          <w:lang w:val="kk-KZ"/>
        </w:rPr>
        <w:t xml:space="preserve">ның құрамында алюминий қосылыстарына сіңірілген (алюминий фосфатында және алюминий гидроксидінде) күл </w:t>
      </w:r>
      <w:r w:rsidRPr="005D6896">
        <w:rPr>
          <w:sz w:val="28"/>
          <w:szCs w:val="28"/>
          <w:lang w:val="kk-KZ"/>
        </w:rPr>
        <w:t xml:space="preserve"> </w:t>
      </w:r>
      <w:r w:rsidRPr="00992A38">
        <w:rPr>
          <w:sz w:val="28"/>
          <w:szCs w:val="28"/>
          <w:lang w:val="kk-KZ"/>
        </w:rPr>
        <w:t>анатоксин</w:t>
      </w:r>
      <w:r>
        <w:rPr>
          <w:sz w:val="28"/>
          <w:szCs w:val="28"/>
          <w:lang w:val="kk-KZ"/>
        </w:rPr>
        <w:t>і</w:t>
      </w:r>
      <w:r w:rsidRPr="005D6896">
        <w:rPr>
          <w:sz w:val="28"/>
          <w:szCs w:val="28"/>
          <w:lang w:val="kk-KZ"/>
        </w:rPr>
        <w:t>,</w:t>
      </w:r>
      <w:r w:rsidRPr="00992A38">
        <w:rPr>
          <w:sz w:val="28"/>
          <w:szCs w:val="28"/>
          <w:lang w:val="kk-KZ"/>
        </w:rPr>
        <w:t xml:space="preserve"> </w:t>
      </w:r>
      <w:r w:rsidRPr="00992A38">
        <w:rPr>
          <w:sz w:val="28"/>
          <w:szCs w:val="20"/>
          <w:lang w:val="kk-KZ"/>
        </w:rPr>
        <w:t>с</w:t>
      </w:r>
      <w:r w:rsidRPr="005D6896">
        <w:rPr>
          <w:sz w:val="28"/>
          <w:szCs w:val="20"/>
          <w:lang w:val="kk-KZ"/>
        </w:rPr>
        <w:t xml:space="preserve">іреспе </w:t>
      </w:r>
      <w:r w:rsidRPr="00992A38">
        <w:rPr>
          <w:sz w:val="28"/>
          <w:szCs w:val="28"/>
          <w:lang w:val="kk-KZ"/>
        </w:rPr>
        <w:t>анатоксин</w:t>
      </w:r>
      <w:r>
        <w:rPr>
          <w:sz w:val="28"/>
          <w:szCs w:val="28"/>
          <w:lang w:val="kk-KZ"/>
        </w:rPr>
        <w:t>і</w:t>
      </w:r>
      <w:r w:rsidRPr="005D689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және үш тазартылған  </w:t>
      </w:r>
      <w:r w:rsidRPr="00992A38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өкжөтел антигені</w:t>
      </w:r>
      <w:r w:rsidRPr="00992A38">
        <w:rPr>
          <w:sz w:val="28"/>
          <w:szCs w:val="28"/>
          <w:lang w:val="kk-KZ"/>
        </w:rPr>
        <w:t xml:space="preserve"> </w:t>
      </w:r>
      <w:r w:rsidRPr="00992A38">
        <w:rPr>
          <w:sz w:val="28"/>
          <w:szCs w:val="28"/>
        </w:rPr>
        <w:sym w:font="Symbol" w:char="F05B"/>
      </w:r>
      <w:r>
        <w:rPr>
          <w:sz w:val="28"/>
          <w:szCs w:val="28"/>
          <w:lang w:val="kk-KZ"/>
        </w:rPr>
        <w:t>көкжөтел</w:t>
      </w:r>
      <w:r w:rsidRPr="00992A38">
        <w:rPr>
          <w:sz w:val="28"/>
          <w:szCs w:val="28"/>
          <w:lang w:val="kk-KZ"/>
        </w:rPr>
        <w:t xml:space="preserve"> анатоксин</w:t>
      </w:r>
      <w:r>
        <w:rPr>
          <w:sz w:val="28"/>
          <w:szCs w:val="28"/>
          <w:lang w:val="kk-KZ"/>
        </w:rPr>
        <w:t>і (РТ), филаментозды гемагглютинин (FHA) және</w:t>
      </w:r>
      <w:r w:rsidRPr="00992A38">
        <w:rPr>
          <w:sz w:val="28"/>
          <w:szCs w:val="28"/>
          <w:lang w:val="kk-KZ"/>
        </w:rPr>
        <w:t xml:space="preserve"> 69 кД </w:t>
      </w:r>
      <w:r>
        <w:rPr>
          <w:sz w:val="28"/>
          <w:szCs w:val="28"/>
          <w:lang w:val="kk-KZ"/>
        </w:rPr>
        <w:t>сыртқы жарғақшалық ақуыз</w:t>
      </w:r>
      <w:r w:rsidRPr="00992A38">
        <w:rPr>
          <w:sz w:val="28"/>
          <w:szCs w:val="28"/>
          <w:lang w:val="kk-KZ"/>
        </w:rPr>
        <w:t xml:space="preserve"> (пертактин)</w:t>
      </w:r>
      <w:r w:rsidRPr="00992A38">
        <w:rPr>
          <w:sz w:val="28"/>
          <w:szCs w:val="28"/>
        </w:rPr>
        <w:sym w:font="Symbol" w:char="F05D"/>
      </w:r>
      <w:r>
        <w:rPr>
          <w:sz w:val="28"/>
          <w:szCs w:val="28"/>
          <w:lang w:val="kk-KZ"/>
        </w:rPr>
        <w:t xml:space="preserve"> бар.</w:t>
      </w:r>
    </w:p>
    <w:p w:rsidR="000A4D79" w:rsidRDefault="000A4D79" w:rsidP="000A4D79">
      <w:pPr>
        <w:jc w:val="both"/>
        <w:rPr>
          <w:sz w:val="28"/>
          <w:szCs w:val="28"/>
          <w:lang w:val="kk-KZ"/>
        </w:rPr>
      </w:pPr>
      <w:r w:rsidRPr="00992A38">
        <w:rPr>
          <w:i/>
          <w:sz w:val="28"/>
          <w:szCs w:val="28"/>
          <w:lang w:val="kk-KZ"/>
        </w:rPr>
        <w:t>Corynebacterium diphtheriae</w:t>
      </w:r>
      <w:r>
        <w:rPr>
          <w:sz w:val="28"/>
          <w:szCs w:val="28"/>
          <w:lang w:val="kk-KZ"/>
        </w:rPr>
        <w:t xml:space="preserve"> және</w:t>
      </w:r>
      <w:r w:rsidRPr="00992A38">
        <w:rPr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Clostridium tetani</w:t>
      </w:r>
      <w:r w:rsidRPr="00E32B2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өсірінділерінен</w:t>
      </w:r>
      <w:r w:rsidRPr="00FD54C1">
        <w:rPr>
          <w:sz w:val="28"/>
          <w:szCs w:val="28"/>
          <w:lang w:val="kk-KZ"/>
        </w:rPr>
        <w:t xml:space="preserve"> алынған күл және</w:t>
      </w:r>
      <w:r>
        <w:rPr>
          <w:sz w:val="28"/>
          <w:szCs w:val="28"/>
          <w:lang w:val="kk-KZ"/>
        </w:rPr>
        <w:t xml:space="preserve"> сіреспе токсиндері тазартыл</w:t>
      </w:r>
      <w:r w:rsidRPr="00FD54C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ды,</w:t>
      </w:r>
      <w:r w:rsidRPr="00FD54C1">
        <w:rPr>
          <w:sz w:val="28"/>
          <w:szCs w:val="28"/>
          <w:lang w:val="kk-KZ"/>
        </w:rPr>
        <w:t xml:space="preserve"> ә</w:t>
      </w:r>
      <w:r>
        <w:rPr>
          <w:sz w:val="28"/>
          <w:szCs w:val="28"/>
          <w:lang w:val="kk-KZ"/>
        </w:rPr>
        <w:t>рі уытсыздандырыл</w:t>
      </w:r>
      <w:r w:rsidRPr="00FD54C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ды</w:t>
      </w:r>
      <w:r w:rsidRPr="00FD54C1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</w:t>
      </w:r>
      <w:r w:rsidRPr="00992A38">
        <w:rPr>
          <w:sz w:val="28"/>
          <w:szCs w:val="28"/>
          <w:lang w:val="kk-KZ"/>
        </w:rPr>
        <w:t xml:space="preserve"> </w:t>
      </w:r>
    </w:p>
    <w:p w:rsidR="000A4D79" w:rsidRDefault="000A4D79" w:rsidP="000A4D79">
      <w:pPr>
        <w:jc w:val="both"/>
        <w:rPr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>Вакцинаның жасушасыз көкжөтел</w:t>
      </w:r>
      <w:r>
        <w:rPr>
          <w:sz w:val="28"/>
          <w:szCs w:val="28"/>
          <w:lang w:val="kk-KZ"/>
        </w:rPr>
        <w:t>дік</w:t>
      </w:r>
      <w:r w:rsidRPr="00FD54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компоненттері</w:t>
      </w:r>
      <w:r w:rsidRPr="00FD54C1">
        <w:rPr>
          <w:sz w:val="28"/>
          <w:szCs w:val="28"/>
          <w:lang w:val="kk-KZ"/>
        </w:rPr>
        <w:t xml:space="preserve"> (РТ, FHA және пертактин) </w:t>
      </w:r>
      <w:r w:rsidRPr="00380DD5">
        <w:rPr>
          <w:i/>
          <w:sz w:val="28"/>
          <w:szCs w:val="28"/>
          <w:lang w:val="kk-KZ"/>
        </w:rPr>
        <w:t>Bordetella pertussіs</w:t>
      </w:r>
      <w:r>
        <w:rPr>
          <w:sz w:val="28"/>
          <w:szCs w:val="28"/>
          <w:lang w:val="kk-KZ"/>
        </w:rPr>
        <w:t xml:space="preserve"> өсіріндісіні</w:t>
      </w:r>
      <w:r w:rsidRPr="00FD54C1">
        <w:rPr>
          <w:sz w:val="28"/>
          <w:szCs w:val="28"/>
          <w:lang w:val="kk-KZ"/>
        </w:rPr>
        <w:t>ң І фазасында өсіру нәтижесінде алын</w:t>
      </w:r>
      <w:r>
        <w:rPr>
          <w:sz w:val="28"/>
          <w:szCs w:val="28"/>
          <w:lang w:val="kk-KZ"/>
        </w:rPr>
        <w:t>ған</w:t>
      </w:r>
      <w:r w:rsidRPr="00FD54C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осы өсіріндіден</w:t>
      </w:r>
      <w:r w:rsidRPr="00FD54C1">
        <w:rPr>
          <w:sz w:val="28"/>
          <w:szCs w:val="28"/>
          <w:lang w:val="kk-KZ"/>
        </w:rPr>
        <w:t xml:space="preserve"> </w:t>
      </w:r>
      <w:r w:rsidRPr="000F1741">
        <w:rPr>
          <w:sz w:val="28"/>
          <w:szCs w:val="28"/>
          <w:lang w:val="kk-KZ"/>
        </w:rPr>
        <w:t xml:space="preserve">көкжөтел анатоксині </w:t>
      </w:r>
      <w:r>
        <w:rPr>
          <w:sz w:val="28"/>
          <w:szCs w:val="28"/>
          <w:lang w:val="kk-KZ"/>
        </w:rPr>
        <w:t>(</w:t>
      </w:r>
      <w:r w:rsidRPr="00FD54C1">
        <w:rPr>
          <w:sz w:val="28"/>
          <w:szCs w:val="28"/>
          <w:lang w:val="kk-KZ"/>
        </w:rPr>
        <w:t>РТ</w:t>
      </w:r>
      <w:r>
        <w:rPr>
          <w:sz w:val="28"/>
          <w:szCs w:val="28"/>
          <w:lang w:val="kk-KZ"/>
        </w:rPr>
        <w:t>)</w:t>
      </w:r>
      <w:r w:rsidRPr="00FD54C1">
        <w:rPr>
          <w:sz w:val="28"/>
          <w:szCs w:val="28"/>
          <w:lang w:val="kk-KZ"/>
        </w:rPr>
        <w:t xml:space="preserve">, </w:t>
      </w:r>
      <w:r w:rsidRPr="000F1741">
        <w:rPr>
          <w:sz w:val="28"/>
          <w:szCs w:val="28"/>
          <w:lang w:val="kk-KZ"/>
        </w:rPr>
        <w:t>филамент</w:t>
      </w:r>
      <w:r>
        <w:rPr>
          <w:sz w:val="28"/>
          <w:szCs w:val="28"/>
          <w:lang w:val="kk-KZ"/>
        </w:rPr>
        <w:t>озды</w:t>
      </w:r>
      <w:r w:rsidRPr="000F1741">
        <w:rPr>
          <w:sz w:val="28"/>
          <w:szCs w:val="28"/>
          <w:lang w:val="kk-KZ"/>
        </w:rPr>
        <w:t xml:space="preserve"> гемаг</w:t>
      </w:r>
      <w:r>
        <w:rPr>
          <w:sz w:val="28"/>
          <w:szCs w:val="28"/>
          <w:lang w:val="kk-KZ"/>
        </w:rPr>
        <w:t>г</w:t>
      </w:r>
      <w:r w:rsidRPr="000F1741">
        <w:rPr>
          <w:sz w:val="28"/>
          <w:szCs w:val="28"/>
          <w:lang w:val="kk-KZ"/>
        </w:rPr>
        <w:t xml:space="preserve">лютинин (FHA) </w:t>
      </w:r>
      <w:r w:rsidRPr="00FD54C1">
        <w:rPr>
          <w:sz w:val="28"/>
          <w:szCs w:val="28"/>
          <w:lang w:val="kk-KZ"/>
        </w:rPr>
        <w:t xml:space="preserve"> және пертактин </w:t>
      </w:r>
      <w:r w:rsidR="00556C89">
        <w:rPr>
          <w:sz w:val="28"/>
          <w:szCs w:val="28"/>
          <w:lang w:val="kk-KZ"/>
        </w:rPr>
        <w:t>экстракциялан</w:t>
      </w:r>
      <w:r>
        <w:rPr>
          <w:sz w:val="28"/>
          <w:szCs w:val="28"/>
          <w:lang w:val="kk-KZ"/>
        </w:rPr>
        <w:t>ады</w:t>
      </w:r>
      <w:r w:rsidRPr="00FD54C1">
        <w:rPr>
          <w:sz w:val="28"/>
          <w:szCs w:val="28"/>
          <w:lang w:val="kk-KZ"/>
        </w:rPr>
        <w:t>, тазартыла</w:t>
      </w:r>
      <w:r>
        <w:rPr>
          <w:sz w:val="28"/>
          <w:szCs w:val="28"/>
          <w:lang w:val="kk-KZ"/>
        </w:rPr>
        <w:t xml:space="preserve">ды және </w:t>
      </w:r>
      <w:r w:rsidRPr="007A7387">
        <w:rPr>
          <w:sz w:val="28"/>
          <w:szCs w:val="28"/>
          <w:lang w:val="kk-KZ"/>
        </w:rPr>
        <w:t xml:space="preserve">формальдегидпен </w:t>
      </w:r>
      <w:r>
        <w:rPr>
          <w:sz w:val="28"/>
          <w:szCs w:val="28"/>
          <w:lang w:val="kk-KZ"/>
        </w:rPr>
        <w:t>өңделеді</w:t>
      </w:r>
      <w:r w:rsidRPr="00FD54C1">
        <w:rPr>
          <w:sz w:val="28"/>
          <w:szCs w:val="28"/>
          <w:lang w:val="kk-KZ"/>
        </w:rPr>
        <w:t>.</w:t>
      </w:r>
      <w:r w:rsidR="0042075C" w:rsidRPr="0042075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0F1741">
        <w:rPr>
          <w:sz w:val="28"/>
          <w:szCs w:val="28"/>
          <w:lang w:val="kk-KZ"/>
        </w:rPr>
        <w:t>өкжөтел анатоксині (РТ)</w:t>
      </w:r>
      <w:r>
        <w:rPr>
          <w:sz w:val="28"/>
          <w:szCs w:val="28"/>
          <w:lang w:val="kk-KZ"/>
        </w:rPr>
        <w:t xml:space="preserve"> қайтымсыз уытсыздану үдерісінен өтеді. </w:t>
      </w:r>
    </w:p>
    <w:p w:rsidR="000A4D79" w:rsidRDefault="000A4D79" w:rsidP="000A4D79">
      <w:pPr>
        <w:jc w:val="both"/>
        <w:rPr>
          <w:sz w:val="28"/>
          <w:szCs w:val="28"/>
          <w:lang w:val="kk-KZ"/>
        </w:rPr>
      </w:pPr>
      <w:r w:rsidRPr="00992A38">
        <w:rPr>
          <w:sz w:val="28"/>
          <w:szCs w:val="28"/>
          <w:lang w:val="kk-KZ"/>
        </w:rPr>
        <w:t>Бустрикс</w:t>
      </w:r>
      <w:r w:rsidR="00556C89" w:rsidRPr="00556C89">
        <w:rPr>
          <w:sz w:val="28"/>
          <w:szCs w:val="28"/>
          <w:vertAlign w:val="superscript"/>
          <w:lang w:val="kk-KZ"/>
        </w:rPr>
        <w:t>®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vertAlign w:val="superscript"/>
          <w:lang w:val="uk-UA"/>
        </w:rPr>
        <w:t xml:space="preserve"> </w:t>
      </w:r>
      <w:r w:rsidRPr="00FD54C1">
        <w:rPr>
          <w:sz w:val="28"/>
          <w:szCs w:val="28"/>
          <w:lang w:val="kk-KZ"/>
        </w:rPr>
        <w:t>биологиялық субстанциялар және күл мен сіреспе вакциналарын өндіру</w:t>
      </w:r>
      <w:r>
        <w:rPr>
          <w:sz w:val="28"/>
          <w:szCs w:val="28"/>
          <w:lang w:val="kk-KZ"/>
        </w:rPr>
        <w:t xml:space="preserve"> жөніндегі</w:t>
      </w:r>
      <w:r w:rsidRPr="00FD54C1">
        <w:rPr>
          <w:sz w:val="28"/>
          <w:szCs w:val="28"/>
          <w:lang w:val="kk-KZ"/>
        </w:rPr>
        <w:t xml:space="preserve"> </w:t>
      </w:r>
      <w:r w:rsidR="00C137E9">
        <w:rPr>
          <w:sz w:val="28"/>
          <w:szCs w:val="28"/>
          <w:lang w:val="kk-KZ"/>
        </w:rPr>
        <w:t>ДД</w:t>
      </w:r>
      <w:r w:rsidRPr="001C217C">
        <w:rPr>
          <w:sz w:val="28"/>
          <w:szCs w:val="28"/>
          <w:lang w:val="kk-KZ"/>
        </w:rPr>
        <w:t xml:space="preserve">Ұ </w:t>
      </w:r>
      <w:r w:rsidRPr="00FD54C1">
        <w:rPr>
          <w:sz w:val="28"/>
          <w:szCs w:val="28"/>
          <w:lang w:val="kk-KZ"/>
        </w:rPr>
        <w:t xml:space="preserve">талаптарына сәйкес келеді. </w:t>
      </w:r>
    </w:p>
    <w:p w:rsidR="000A4D79" w:rsidRPr="00FD54C1" w:rsidRDefault="000A4D79" w:rsidP="000A4D79">
      <w:pPr>
        <w:jc w:val="both"/>
        <w:rPr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>Вакцинаны өндір</w:t>
      </w:r>
      <w:r>
        <w:rPr>
          <w:sz w:val="28"/>
          <w:szCs w:val="28"/>
          <w:lang w:val="kk-KZ"/>
        </w:rPr>
        <w:t xml:space="preserve">ген кезде </w:t>
      </w:r>
      <w:r w:rsidRPr="00FD54C1">
        <w:rPr>
          <w:sz w:val="28"/>
          <w:szCs w:val="28"/>
          <w:lang w:val="kk-KZ"/>
        </w:rPr>
        <w:t xml:space="preserve">адамнан алынған субстанция </w:t>
      </w:r>
      <w:r>
        <w:rPr>
          <w:sz w:val="28"/>
          <w:szCs w:val="28"/>
          <w:lang w:val="kk-KZ"/>
        </w:rPr>
        <w:t>пай</w:t>
      </w:r>
      <w:r w:rsidRPr="00FD54C1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>ла</w:t>
      </w:r>
      <w:r w:rsidRPr="00FD54C1">
        <w:rPr>
          <w:sz w:val="28"/>
          <w:szCs w:val="28"/>
          <w:lang w:val="kk-KZ"/>
        </w:rPr>
        <w:t xml:space="preserve">нылмайды. </w:t>
      </w:r>
    </w:p>
    <w:p w:rsidR="000A4D79" w:rsidRPr="000A4D79" w:rsidRDefault="000A4D79" w:rsidP="006856AB">
      <w:pPr>
        <w:ind w:right="83"/>
        <w:jc w:val="both"/>
        <w:rPr>
          <w:sz w:val="28"/>
          <w:szCs w:val="28"/>
          <w:lang w:val="kk-KZ"/>
        </w:rPr>
      </w:pPr>
    </w:p>
    <w:p w:rsidR="000A4D79" w:rsidRPr="000A4D79" w:rsidRDefault="000A4D79" w:rsidP="000A4D79">
      <w:pPr>
        <w:ind w:right="83"/>
        <w:jc w:val="both"/>
        <w:rPr>
          <w:i/>
          <w:sz w:val="28"/>
          <w:szCs w:val="28"/>
          <w:u w:val="single"/>
          <w:lang w:val="kk-KZ"/>
        </w:rPr>
      </w:pPr>
      <w:r w:rsidRPr="000A4D79">
        <w:rPr>
          <w:i/>
          <w:sz w:val="28"/>
          <w:szCs w:val="28"/>
          <w:u w:val="single"/>
          <w:lang w:val="kk-KZ"/>
        </w:rPr>
        <w:t>Иммун</w:t>
      </w:r>
      <w:r>
        <w:rPr>
          <w:i/>
          <w:sz w:val="28"/>
          <w:szCs w:val="28"/>
          <w:u w:val="single"/>
          <w:lang w:val="kk-KZ"/>
        </w:rPr>
        <w:t xml:space="preserve">дық жауап </w:t>
      </w:r>
    </w:p>
    <w:p w:rsidR="000A4D79" w:rsidRPr="00992A38" w:rsidRDefault="000A4D79" w:rsidP="000A4D7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D356B0">
        <w:rPr>
          <w:sz w:val="28"/>
          <w:szCs w:val="28"/>
          <w:lang w:val="kk-KZ"/>
        </w:rPr>
        <w:t>акцин</w:t>
      </w:r>
      <w:r>
        <w:rPr>
          <w:sz w:val="28"/>
          <w:szCs w:val="28"/>
          <w:lang w:val="kk-KZ"/>
        </w:rPr>
        <w:t xml:space="preserve">аның </w:t>
      </w:r>
      <w:r w:rsidRPr="00D356B0">
        <w:rPr>
          <w:sz w:val="28"/>
          <w:szCs w:val="28"/>
          <w:lang w:val="kk-KZ"/>
        </w:rPr>
        <w:t>бустер</w:t>
      </w:r>
      <w:r>
        <w:rPr>
          <w:sz w:val="28"/>
          <w:szCs w:val="28"/>
          <w:lang w:val="kk-KZ"/>
        </w:rPr>
        <w:t>лі</w:t>
      </w:r>
      <w:r w:rsidRPr="00D356B0">
        <w:rPr>
          <w:sz w:val="28"/>
          <w:szCs w:val="28"/>
          <w:lang w:val="kk-KZ"/>
        </w:rPr>
        <w:t xml:space="preserve"> доз</w:t>
      </w:r>
      <w:r>
        <w:rPr>
          <w:sz w:val="28"/>
          <w:szCs w:val="28"/>
          <w:lang w:val="kk-KZ"/>
        </w:rPr>
        <w:t>асын</w:t>
      </w:r>
      <w:r w:rsidRPr="00992A3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енгізгеннен кейін бір ай өткен соң алынған клиникалық деректер негізінде күл, сіреспе және көкжөтел компоненттерге иммундық жауап нәтижелері кестеде көрсетілген</w:t>
      </w:r>
      <w:r w:rsidRPr="00992A38"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46"/>
        <w:gridCol w:w="1631"/>
        <w:gridCol w:w="2381"/>
        <w:gridCol w:w="2369"/>
      </w:tblGrid>
      <w:tr w:rsidR="000A4D79" w:rsidRPr="005F548C" w:rsidTr="00536535">
        <w:tc>
          <w:tcPr>
            <w:tcW w:w="1513" w:type="pct"/>
            <w:vAlign w:val="center"/>
          </w:tcPr>
          <w:p w:rsidR="000A4D79" w:rsidRPr="00C137E9" w:rsidRDefault="000A4D7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Антиген</w:t>
            </w:r>
          </w:p>
        </w:tc>
        <w:tc>
          <w:tcPr>
            <w:tcW w:w="902" w:type="pct"/>
            <w:vAlign w:val="center"/>
          </w:tcPr>
          <w:p w:rsidR="000A4D7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val="kk-KZ" w:bidi="ru-RU"/>
              </w:rPr>
              <w:t>Жауап</w:t>
            </w:r>
            <w:r w:rsidR="000A4D79" w:rsidRPr="00C137E9">
              <w:rPr>
                <w:rFonts w:eastAsia="Calibri"/>
                <w:vertAlign w:val="superscript"/>
                <w:lang w:bidi="ru-RU"/>
              </w:rPr>
              <w:t>(1)</w:t>
            </w:r>
          </w:p>
        </w:tc>
        <w:tc>
          <w:tcPr>
            <w:tcW w:w="1313" w:type="pct"/>
            <w:vAlign w:val="center"/>
          </w:tcPr>
          <w:p w:rsidR="00C137E9" w:rsidRPr="00C137E9" w:rsidRDefault="00C137E9" w:rsidP="00C137E9">
            <w:pPr>
              <w:spacing w:after="120"/>
              <w:ind w:left="-66" w:right="-72"/>
              <w:jc w:val="center"/>
            </w:pPr>
            <w:r w:rsidRPr="00C137E9">
              <w:rPr>
                <w:lang w:val="kk-KZ"/>
              </w:rPr>
              <w:t>Ересектер мен</w:t>
            </w:r>
            <w:r w:rsidRPr="00C137E9">
              <w:t xml:space="preserve"> 10 </w:t>
            </w:r>
            <w:r w:rsidRPr="00C137E9">
              <w:rPr>
                <w:lang w:val="kk-KZ"/>
              </w:rPr>
              <w:t>жастан асқан жасөспірімдер</w:t>
            </w:r>
            <w:r w:rsidRPr="00C137E9">
              <w:t xml:space="preserve"> </w:t>
            </w:r>
          </w:p>
          <w:p w:rsidR="000A4D79" w:rsidRPr="00C137E9" w:rsidRDefault="00556C89" w:rsidP="00536535">
            <w:pPr>
              <w:keepNext/>
              <w:tabs>
                <w:tab w:val="left" w:pos="0"/>
              </w:tabs>
              <w:jc w:val="both"/>
              <w:rPr>
                <w:lang w:bidi="ru-RU"/>
              </w:rPr>
            </w:pPr>
            <w:r>
              <w:rPr>
                <w:rFonts w:eastAsia="Calibri"/>
                <w:lang w:val="kk-KZ" w:bidi="ru-RU"/>
              </w:rPr>
              <w:t>Х</w:t>
            </w:r>
            <w:r>
              <w:rPr>
                <w:rFonts w:eastAsia="Calibri"/>
                <w:lang w:bidi="ru-RU"/>
              </w:rPr>
              <w:t>С</w:t>
            </w:r>
            <w:r w:rsidR="000A4D79" w:rsidRPr="00C137E9">
              <w:rPr>
                <w:rFonts w:eastAsia="Calibri"/>
                <w:vertAlign w:val="superscript"/>
                <w:lang w:bidi="ru-RU"/>
              </w:rPr>
              <w:t>(2)</w:t>
            </w:r>
          </w:p>
          <w:p w:rsidR="000A4D79" w:rsidRPr="00C137E9" w:rsidRDefault="000A4D79" w:rsidP="00536535">
            <w:pPr>
              <w:keepNext/>
              <w:tabs>
                <w:tab w:val="left" w:pos="0"/>
              </w:tabs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N=1694</w:t>
            </w:r>
          </w:p>
          <w:p w:rsidR="000A4D79" w:rsidRPr="00C137E9" w:rsidRDefault="000A4D79" w:rsidP="00C137E9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(%</w:t>
            </w:r>
            <w:r w:rsidR="00C137E9" w:rsidRPr="00C137E9">
              <w:t xml:space="preserve"> вакци</w:t>
            </w:r>
            <w:r w:rsidR="00C137E9" w:rsidRPr="00C137E9">
              <w:rPr>
                <w:lang w:val="kk-KZ"/>
              </w:rPr>
              <w:t>нацияланғандар</w:t>
            </w:r>
            <w:r w:rsidRPr="00C137E9">
              <w:rPr>
                <w:rFonts w:eastAsia="Calibri"/>
                <w:lang w:bidi="ru-RU"/>
              </w:rPr>
              <w:t>)</w:t>
            </w:r>
          </w:p>
        </w:tc>
        <w:tc>
          <w:tcPr>
            <w:tcW w:w="1272" w:type="pct"/>
            <w:vAlign w:val="center"/>
          </w:tcPr>
          <w:p w:rsidR="00C137E9" w:rsidRPr="00556C89" w:rsidRDefault="00C137E9" w:rsidP="00C137E9">
            <w:pPr>
              <w:spacing w:after="120"/>
              <w:ind w:left="-2" w:right="-115"/>
              <w:jc w:val="center"/>
            </w:pPr>
            <w:r w:rsidRPr="00556C89">
              <w:t>4</w:t>
            </w:r>
            <w:r>
              <w:rPr>
                <w:lang w:val="kk-KZ"/>
              </w:rPr>
              <w:t>-тен</w:t>
            </w:r>
            <w:r w:rsidRPr="00556C89">
              <w:t xml:space="preserve"> 9 </w:t>
            </w:r>
            <w:proofErr w:type="gramStart"/>
            <w:r>
              <w:rPr>
                <w:lang w:val="kk-KZ"/>
              </w:rPr>
              <w:t>жас</w:t>
            </w:r>
            <w:proofErr w:type="gramEnd"/>
            <w:r>
              <w:rPr>
                <w:lang w:val="kk-KZ"/>
              </w:rPr>
              <w:t>қа дейінгілер</w:t>
            </w:r>
            <w:r w:rsidRPr="00556C89">
              <w:t xml:space="preserve"> </w:t>
            </w:r>
          </w:p>
          <w:p w:rsidR="000A4D79" w:rsidRPr="00C137E9" w:rsidRDefault="00556C89" w:rsidP="00536535">
            <w:pPr>
              <w:keepNext/>
              <w:tabs>
                <w:tab w:val="left" w:pos="0"/>
              </w:tabs>
              <w:jc w:val="both"/>
              <w:rPr>
                <w:lang w:bidi="ru-RU"/>
              </w:rPr>
            </w:pPr>
            <w:r>
              <w:rPr>
                <w:rFonts w:eastAsia="Calibri"/>
                <w:lang w:val="kk-KZ" w:bidi="ru-RU"/>
              </w:rPr>
              <w:t>Х</w:t>
            </w:r>
            <w:r>
              <w:rPr>
                <w:rFonts w:eastAsia="Calibri"/>
                <w:lang w:bidi="ru-RU"/>
              </w:rPr>
              <w:t>С</w:t>
            </w:r>
            <w:r w:rsidR="000A4D79" w:rsidRPr="00C137E9">
              <w:rPr>
                <w:rFonts w:eastAsia="Calibri"/>
                <w:vertAlign w:val="superscript"/>
                <w:lang w:bidi="ru-RU"/>
              </w:rPr>
              <w:t>(2)</w:t>
            </w:r>
          </w:p>
          <w:p w:rsidR="000A4D79" w:rsidRPr="00C137E9" w:rsidRDefault="000A4D79" w:rsidP="00536535">
            <w:pPr>
              <w:keepNext/>
              <w:tabs>
                <w:tab w:val="left" w:pos="0"/>
              </w:tabs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N=415</w:t>
            </w:r>
          </w:p>
          <w:p w:rsidR="000A4D79" w:rsidRPr="00C137E9" w:rsidRDefault="000A4D79" w:rsidP="00C137E9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(%</w:t>
            </w:r>
            <w:r w:rsidR="00C137E9" w:rsidRPr="00C137E9">
              <w:t xml:space="preserve"> вакци</w:t>
            </w:r>
            <w:r w:rsidR="00C137E9" w:rsidRPr="00C137E9">
              <w:rPr>
                <w:lang w:val="kk-KZ"/>
              </w:rPr>
              <w:t>нацияланғандар</w:t>
            </w:r>
            <w:r w:rsidRPr="00C137E9">
              <w:rPr>
                <w:rFonts w:eastAsia="Calibri"/>
                <w:lang w:bidi="ru-RU"/>
              </w:rPr>
              <w:t>)</w:t>
            </w:r>
          </w:p>
        </w:tc>
      </w:tr>
      <w:tr w:rsidR="00C137E9" w:rsidRPr="005F548C" w:rsidTr="00536535">
        <w:tc>
          <w:tcPr>
            <w:tcW w:w="1513" w:type="pct"/>
          </w:tcPr>
          <w:p w:rsidR="00C137E9" w:rsidRPr="00C137E9" w:rsidRDefault="00C137E9" w:rsidP="00513CAE">
            <w:pPr>
              <w:spacing w:after="120"/>
              <w:rPr>
                <w:lang w:val="kk-KZ"/>
              </w:rPr>
            </w:pPr>
            <w:r w:rsidRPr="00C137E9">
              <w:t>Кү</w:t>
            </w:r>
            <w:proofErr w:type="gramStart"/>
            <w:r w:rsidRPr="00C137E9">
              <w:t>л</w:t>
            </w:r>
            <w:proofErr w:type="gramEnd"/>
            <w:r w:rsidRPr="00C137E9">
              <w:t xml:space="preserve"> компонент</w:t>
            </w:r>
            <w:r w:rsidRPr="00C137E9">
              <w:rPr>
                <w:lang w:val="kk-KZ"/>
              </w:rPr>
              <w:t>і</w:t>
            </w:r>
          </w:p>
        </w:tc>
        <w:tc>
          <w:tcPr>
            <w:tcW w:w="902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lang w:bidi="ru-RU"/>
              </w:rPr>
              <w:sym w:font="Symbol" w:char="F0B3"/>
            </w:r>
            <w:r w:rsidRPr="00C137E9">
              <w:rPr>
                <w:rFonts w:eastAsia="Calibri"/>
                <w:lang w:bidi="ru-RU"/>
              </w:rPr>
              <w:t> 0,1 </w:t>
            </w:r>
            <w:r w:rsidRPr="00C137E9">
              <w:rPr>
                <w:rFonts w:eastAsia="Calibri"/>
                <w:lang w:val="kk-KZ" w:bidi="ru-RU"/>
              </w:rPr>
              <w:t>ХБ</w:t>
            </w:r>
            <w:r w:rsidRPr="00C137E9">
              <w:rPr>
                <w:rFonts w:eastAsia="Calibri"/>
                <w:lang w:bidi="ru-RU"/>
              </w:rPr>
              <w:t>/мл</w:t>
            </w:r>
          </w:p>
        </w:tc>
        <w:tc>
          <w:tcPr>
            <w:tcW w:w="1313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97,2 %</w:t>
            </w:r>
          </w:p>
        </w:tc>
        <w:tc>
          <w:tcPr>
            <w:tcW w:w="1272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99,8 %</w:t>
            </w:r>
          </w:p>
        </w:tc>
      </w:tr>
      <w:tr w:rsidR="00C137E9" w:rsidRPr="005F548C" w:rsidTr="00536535">
        <w:tc>
          <w:tcPr>
            <w:tcW w:w="1513" w:type="pct"/>
          </w:tcPr>
          <w:p w:rsidR="00C137E9" w:rsidRPr="00C137E9" w:rsidRDefault="00C137E9" w:rsidP="00513CAE">
            <w:pPr>
              <w:spacing w:after="120"/>
              <w:rPr>
                <w:lang w:val="kk-KZ"/>
              </w:rPr>
            </w:pPr>
            <w:r w:rsidRPr="00C137E9">
              <w:t>С</w:t>
            </w:r>
            <w:r w:rsidRPr="00C137E9">
              <w:rPr>
                <w:lang w:val="kk-KZ"/>
              </w:rPr>
              <w:t>іреспе</w:t>
            </w:r>
            <w:r w:rsidRPr="00C137E9">
              <w:t xml:space="preserve"> компонент</w:t>
            </w:r>
            <w:r w:rsidRPr="00C137E9">
              <w:rPr>
                <w:lang w:val="kk-KZ"/>
              </w:rPr>
              <w:t>і</w:t>
            </w:r>
          </w:p>
        </w:tc>
        <w:tc>
          <w:tcPr>
            <w:tcW w:w="902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lang w:bidi="ru-RU"/>
              </w:rPr>
              <w:sym w:font="Symbol" w:char="F0B3"/>
            </w:r>
            <w:r w:rsidRPr="00C137E9">
              <w:rPr>
                <w:rFonts w:eastAsia="Calibri"/>
                <w:lang w:bidi="ru-RU"/>
              </w:rPr>
              <w:t> 0,1 </w:t>
            </w:r>
            <w:r w:rsidRPr="00C137E9">
              <w:rPr>
                <w:rFonts w:eastAsia="Calibri"/>
                <w:lang w:val="kk-KZ" w:bidi="ru-RU"/>
              </w:rPr>
              <w:t>ХБ</w:t>
            </w:r>
            <w:r w:rsidRPr="00C137E9">
              <w:rPr>
                <w:rFonts w:eastAsia="Calibri"/>
                <w:lang w:bidi="ru-RU"/>
              </w:rPr>
              <w:t>/мл</w:t>
            </w:r>
          </w:p>
        </w:tc>
        <w:tc>
          <w:tcPr>
            <w:tcW w:w="1313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99,0 %</w:t>
            </w:r>
          </w:p>
        </w:tc>
        <w:tc>
          <w:tcPr>
            <w:tcW w:w="1272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100,0 %</w:t>
            </w:r>
          </w:p>
        </w:tc>
      </w:tr>
      <w:tr w:rsidR="00C137E9" w:rsidRPr="005F548C" w:rsidTr="00536535">
        <w:tc>
          <w:tcPr>
            <w:tcW w:w="1513" w:type="pct"/>
          </w:tcPr>
          <w:p w:rsidR="00C137E9" w:rsidRPr="00C137E9" w:rsidRDefault="00C137E9" w:rsidP="00C137E9">
            <w:r w:rsidRPr="00C137E9">
              <w:rPr>
                <w:lang w:val="kk-KZ"/>
              </w:rPr>
              <w:t>Көкжөтел</w:t>
            </w:r>
            <w:r w:rsidRPr="00C137E9">
              <w:t xml:space="preserve"> компонент</w:t>
            </w:r>
            <w:r w:rsidRPr="00C137E9">
              <w:rPr>
                <w:lang w:val="kk-KZ"/>
              </w:rPr>
              <w:t>і</w:t>
            </w:r>
            <w:r w:rsidRPr="00C137E9">
              <w:rPr>
                <w:lang w:val="fr-FR"/>
              </w:rPr>
              <w:t>:</w:t>
            </w:r>
          </w:p>
          <w:p w:rsidR="00C137E9" w:rsidRPr="00C137E9" w:rsidRDefault="00C137E9" w:rsidP="00C137E9">
            <w:pPr>
              <w:rPr>
                <w:lang w:val="kk-KZ"/>
              </w:rPr>
            </w:pPr>
            <w:r w:rsidRPr="00C137E9">
              <w:rPr>
                <w:lang w:val="fr-FR"/>
              </w:rPr>
              <w:t xml:space="preserve">- </w:t>
            </w:r>
            <w:r w:rsidRPr="00C137E9">
              <w:rPr>
                <w:lang w:val="kk-KZ"/>
              </w:rPr>
              <w:t>Көкжөтел</w:t>
            </w:r>
            <w:r w:rsidRPr="00C137E9">
              <w:t xml:space="preserve"> анатоксин</w:t>
            </w:r>
            <w:r w:rsidRPr="00C137E9">
              <w:rPr>
                <w:lang w:val="kk-KZ"/>
              </w:rPr>
              <w:t>і</w:t>
            </w:r>
          </w:p>
          <w:p w:rsidR="00C137E9" w:rsidRPr="00C137E9" w:rsidRDefault="00C137E9" w:rsidP="00C137E9">
            <w:r w:rsidRPr="00C137E9">
              <w:rPr>
                <w:lang w:val="fr-FR"/>
              </w:rPr>
              <w:t xml:space="preserve">- </w:t>
            </w:r>
            <w:r w:rsidRPr="00C137E9">
              <w:rPr>
                <w:lang w:val="kk-KZ"/>
              </w:rPr>
              <w:t>Ф</w:t>
            </w:r>
            <w:r w:rsidRPr="00C137E9">
              <w:t>иламентоз</w:t>
            </w:r>
            <w:r w:rsidRPr="00C137E9">
              <w:rPr>
                <w:lang w:val="kk-KZ"/>
              </w:rPr>
              <w:t>ды</w:t>
            </w:r>
            <w:r w:rsidRPr="00C137E9">
              <w:t xml:space="preserve"> гемагглютинин</w:t>
            </w: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rFonts w:eastAsia="Calibri"/>
                <w:lang w:val="kk-KZ" w:bidi="ru-RU"/>
              </w:rPr>
            </w:pPr>
            <w:r w:rsidRPr="00C137E9">
              <w:rPr>
                <w:lang w:val="fr-FR"/>
              </w:rPr>
              <w:t xml:space="preserve">- </w:t>
            </w:r>
            <w:r w:rsidRPr="00C137E9">
              <w:rPr>
                <w:lang w:val="kk-KZ"/>
              </w:rPr>
              <w:t>П</w:t>
            </w:r>
            <w:r w:rsidRPr="00C137E9">
              <w:t>ертактин</w:t>
            </w:r>
            <w:r w:rsidRPr="00C137E9">
              <w:rPr>
                <w:rFonts w:eastAsia="Calibri"/>
                <w:lang w:bidi="ru-RU"/>
              </w:rPr>
              <w:t xml:space="preserve"> </w:t>
            </w:r>
          </w:p>
        </w:tc>
        <w:tc>
          <w:tcPr>
            <w:tcW w:w="902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lang w:bidi="ru-RU"/>
              </w:rPr>
              <w:sym w:font="Symbol" w:char="F0B3"/>
            </w:r>
            <w:r w:rsidRPr="00C137E9">
              <w:rPr>
                <w:rFonts w:eastAsia="Calibri"/>
                <w:lang w:bidi="ru-RU"/>
              </w:rPr>
              <w:t> 5 </w:t>
            </w:r>
            <w:r w:rsidRPr="00C137E9">
              <w:rPr>
                <w:rFonts w:eastAsia="Calibri"/>
                <w:lang w:val="kk-KZ" w:bidi="ru-RU"/>
              </w:rPr>
              <w:t xml:space="preserve">бірлік </w:t>
            </w:r>
            <w:r w:rsidRPr="00556C89">
              <w:rPr>
                <w:rFonts w:eastAsia="Calibri"/>
                <w:lang w:bidi="ru-RU"/>
              </w:rPr>
              <w:t>ИТА/</w:t>
            </w:r>
            <w:r w:rsidRPr="00C137E9">
              <w:rPr>
                <w:rFonts w:eastAsia="Calibri"/>
                <w:lang w:bidi="ru-RU"/>
              </w:rPr>
              <w:t>мл</w:t>
            </w: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</w:p>
        </w:tc>
        <w:tc>
          <w:tcPr>
            <w:tcW w:w="1313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97,8 %</w:t>
            </w: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99,9 %</w:t>
            </w: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rFonts w:eastAsia="Calibri"/>
                <w:lang w:val="en-US" w:bidi="ru-RU"/>
              </w:rPr>
            </w:pP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99,4 %</w:t>
            </w:r>
          </w:p>
        </w:tc>
        <w:tc>
          <w:tcPr>
            <w:tcW w:w="1272" w:type="pct"/>
          </w:tcPr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99,0 %</w:t>
            </w: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100,0 %</w:t>
            </w: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rFonts w:eastAsia="Calibri"/>
                <w:lang w:val="en-US" w:bidi="ru-RU"/>
              </w:rPr>
            </w:pPr>
          </w:p>
          <w:p w:rsidR="00C137E9" w:rsidRPr="00C137E9" w:rsidRDefault="00C137E9" w:rsidP="00536535">
            <w:pPr>
              <w:keepNext/>
              <w:tabs>
                <w:tab w:val="left" w:pos="0"/>
              </w:tabs>
              <w:spacing w:after="120"/>
              <w:jc w:val="both"/>
              <w:rPr>
                <w:lang w:bidi="ru-RU"/>
              </w:rPr>
            </w:pPr>
            <w:r w:rsidRPr="00C137E9">
              <w:rPr>
                <w:rFonts w:eastAsia="Calibri"/>
                <w:lang w:bidi="ru-RU"/>
              </w:rPr>
              <w:t>99,8 %</w:t>
            </w:r>
          </w:p>
        </w:tc>
      </w:tr>
    </w:tbl>
    <w:p w:rsidR="007961A5" w:rsidRPr="007961A5" w:rsidRDefault="000A4D79" w:rsidP="000A4D79">
      <w:pPr>
        <w:keepNext/>
        <w:tabs>
          <w:tab w:val="left" w:pos="0"/>
        </w:tabs>
        <w:jc w:val="both"/>
        <w:rPr>
          <w:lang w:val="kk-KZ"/>
        </w:rPr>
      </w:pPr>
      <w:r w:rsidRPr="005F548C">
        <w:rPr>
          <w:vertAlign w:val="superscript"/>
        </w:rPr>
        <w:t>(1)</w:t>
      </w:r>
      <w:r w:rsidR="007961A5" w:rsidRPr="007961A5">
        <w:rPr>
          <w:lang w:val="kk-KZ"/>
        </w:rPr>
        <w:t>Жауап</w:t>
      </w:r>
      <w:r w:rsidRPr="007961A5">
        <w:t xml:space="preserve">: </w:t>
      </w:r>
      <w:r w:rsidR="007961A5" w:rsidRPr="007961A5">
        <w:rPr>
          <w:lang w:val="kk-KZ"/>
        </w:rPr>
        <w:t xml:space="preserve">күл және сіреспе </w:t>
      </w:r>
      <w:r w:rsidR="007961A5" w:rsidRPr="007961A5">
        <w:t>анатоксин</w:t>
      </w:r>
      <w:r w:rsidR="007961A5" w:rsidRPr="007961A5">
        <w:rPr>
          <w:lang w:val="kk-KZ"/>
        </w:rPr>
        <w:t xml:space="preserve">деріне антиденелердің </w:t>
      </w:r>
      <w:r w:rsidR="007961A5" w:rsidRPr="007961A5">
        <w:t>концентрация</w:t>
      </w:r>
      <w:r w:rsidR="007961A5" w:rsidRPr="007961A5">
        <w:rPr>
          <w:lang w:val="kk-KZ"/>
        </w:rPr>
        <w:t xml:space="preserve">сы </w:t>
      </w:r>
      <w:r w:rsidR="007961A5" w:rsidRPr="007961A5">
        <w:sym w:font="Symbol" w:char="F0B3"/>
      </w:r>
      <w:r w:rsidR="007961A5" w:rsidRPr="007961A5">
        <w:t> 0,1 </w:t>
      </w:r>
      <w:r w:rsidR="007961A5" w:rsidRPr="007961A5">
        <w:rPr>
          <w:lang w:val="kk-KZ"/>
        </w:rPr>
        <w:t>ХБ</w:t>
      </w:r>
      <w:r w:rsidR="007961A5" w:rsidRPr="007961A5">
        <w:t xml:space="preserve">/мл </w:t>
      </w:r>
      <w:r w:rsidR="007961A5" w:rsidRPr="007961A5">
        <w:rPr>
          <w:lang w:val="kk-KZ"/>
        </w:rPr>
        <w:t xml:space="preserve">белгілі бір уақытша нүктеде </w:t>
      </w:r>
      <w:r w:rsidR="007961A5" w:rsidRPr="007961A5">
        <w:t>серопротекци</w:t>
      </w:r>
      <w:r w:rsidR="007961A5" w:rsidRPr="007961A5">
        <w:rPr>
          <w:lang w:val="kk-KZ"/>
        </w:rPr>
        <w:t xml:space="preserve">я көрсеткіші ретінде  бағаланды, ал көкжөтел қоздырғышына антиденелердің </w:t>
      </w:r>
      <w:r w:rsidR="007961A5" w:rsidRPr="007961A5">
        <w:t>концентрация</w:t>
      </w:r>
      <w:r w:rsidR="007961A5" w:rsidRPr="007961A5">
        <w:rPr>
          <w:lang w:val="kk-KZ"/>
        </w:rPr>
        <w:t>сы</w:t>
      </w:r>
      <w:r w:rsidRPr="007961A5">
        <w:t xml:space="preserve"> </w:t>
      </w:r>
      <w:r w:rsidRPr="007961A5">
        <w:sym w:font="Symbol" w:char="F0B3"/>
      </w:r>
      <w:r w:rsidRPr="007961A5">
        <w:t> 5 </w:t>
      </w:r>
      <w:r w:rsidR="007961A5" w:rsidRPr="007961A5">
        <w:rPr>
          <w:lang w:val="kk-KZ"/>
        </w:rPr>
        <w:t>бірлік</w:t>
      </w:r>
      <w:r w:rsidRPr="007961A5">
        <w:t xml:space="preserve"> </w:t>
      </w:r>
      <w:r w:rsidRPr="00556C89">
        <w:t>ИТА</w:t>
      </w:r>
      <w:r w:rsidRPr="007961A5">
        <w:t>/мл серопозитив</w:t>
      </w:r>
      <w:r w:rsidR="007961A5" w:rsidRPr="007961A5">
        <w:rPr>
          <w:lang w:val="kk-KZ"/>
        </w:rPr>
        <w:t xml:space="preserve">тілік </w:t>
      </w:r>
      <w:proofErr w:type="gramStart"/>
      <w:r w:rsidR="007961A5" w:rsidRPr="007961A5">
        <w:rPr>
          <w:lang w:val="kk-KZ"/>
        </w:rPr>
        <w:t>к</w:t>
      </w:r>
      <w:proofErr w:type="gramEnd"/>
      <w:r w:rsidR="007961A5" w:rsidRPr="007961A5">
        <w:rPr>
          <w:lang w:val="kk-KZ"/>
        </w:rPr>
        <w:t>өрсеткіші ретінде бағаланды.</w:t>
      </w:r>
    </w:p>
    <w:p w:rsidR="000A4D79" w:rsidRPr="00834E7A" w:rsidRDefault="007961A5" w:rsidP="000A4D79">
      <w:pPr>
        <w:ind w:right="83"/>
        <w:jc w:val="both"/>
        <w:rPr>
          <w:lang w:val="kk-KZ"/>
        </w:rPr>
      </w:pPr>
      <w:r w:rsidRPr="00834E7A">
        <w:rPr>
          <w:vertAlign w:val="superscript"/>
          <w:lang w:val="kk-KZ"/>
        </w:rPr>
        <w:t xml:space="preserve"> </w:t>
      </w:r>
      <w:r w:rsidR="000A4D79" w:rsidRPr="00834E7A">
        <w:rPr>
          <w:vertAlign w:val="superscript"/>
          <w:lang w:val="kk-KZ"/>
        </w:rPr>
        <w:t>(2)</w:t>
      </w:r>
      <w:r w:rsidR="00556C89" w:rsidRPr="00556C89">
        <w:rPr>
          <w:lang w:val="kk-KZ"/>
        </w:rPr>
        <w:t>ХС</w:t>
      </w:r>
      <w:r w:rsidR="000A4D79" w:rsidRPr="00834E7A">
        <w:rPr>
          <w:lang w:val="kk-KZ"/>
        </w:rPr>
        <w:t xml:space="preserve">: </w:t>
      </w:r>
      <w:r w:rsidRPr="00834E7A">
        <w:rPr>
          <w:lang w:val="kk-KZ"/>
        </w:rPr>
        <w:t xml:space="preserve">Хаттамаға сәйкес </w:t>
      </w:r>
      <w:r w:rsidR="000A4D79" w:rsidRPr="00834E7A">
        <w:rPr>
          <w:lang w:val="kk-KZ"/>
        </w:rPr>
        <w:t>- Бустрикс</w:t>
      </w:r>
      <w:r w:rsidR="000A4D79" w:rsidRPr="00834E7A">
        <w:rPr>
          <w:sz w:val="28"/>
          <w:szCs w:val="28"/>
          <w:vertAlign w:val="superscript"/>
          <w:lang w:val="kk-KZ"/>
        </w:rPr>
        <w:t>®</w:t>
      </w:r>
      <w:r w:rsidRPr="00834E7A">
        <w:rPr>
          <w:lang w:val="kk-KZ"/>
        </w:rPr>
        <w:t>вакцинасының бір дозасы енгізілген критерийлерге сәйкес ең кемі бір антиген бойынша белгілі бір уақытша нүктеде иммуногенділігі бойынша деректер алынған барлық адамдар қосылған</w:t>
      </w:r>
      <w:r w:rsidR="000A4D79" w:rsidRPr="00834E7A">
        <w:rPr>
          <w:lang w:val="kk-KZ"/>
        </w:rPr>
        <w:t>.</w:t>
      </w:r>
    </w:p>
    <w:p w:rsidR="000A4D79" w:rsidRPr="00834E7A" w:rsidRDefault="000A4D79" w:rsidP="000A4D79">
      <w:pPr>
        <w:tabs>
          <w:tab w:val="left" w:pos="0"/>
        </w:tabs>
        <w:jc w:val="both"/>
        <w:rPr>
          <w:lang w:val="kk-KZ"/>
        </w:rPr>
      </w:pPr>
      <w:r w:rsidRPr="00834E7A">
        <w:rPr>
          <w:lang w:val="kk-KZ"/>
        </w:rPr>
        <w:lastRenderedPageBreak/>
        <w:t xml:space="preserve">N: </w:t>
      </w:r>
      <w:r w:rsidR="00834E7A" w:rsidRPr="00834E7A">
        <w:rPr>
          <w:lang w:val="kk-KZ"/>
        </w:rPr>
        <w:t>әр антиген бойынша қолжетімді деректері бар  адамның ең аз саны</w:t>
      </w:r>
      <w:r w:rsidRPr="00834E7A">
        <w:rPr>
          <w:lang w:val="kk-KZ"/>
        </w:rPr>
        <w:t>.</w:t>
      </w:r>
    </w:p>
    <w:p w:rsidR="000C15D2" w:rsidRDefault="000C15D2" w:rsidP="000A4D79">
      <w:pPr>
        <w:ind w:right="83"/>
        <w:jc w:val="both"/>
        <w:rPr>
          <w:sz w:val="28"/>
          <w:szCs w:val="28"/>
          <w:lang w:val="kk-KZ" w:bidi="ru-RU"/>
        </w:rPr>
      </w:pPr>
    </w:p>
    <w:p w:rsidR="00834E7A" w:rsidRPr="000C15D2" w:rsidRDefault="000C15D2" w:rsidP="000A4D79">
      <w:pPr>
        <w:ind w:right="83"/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>Ересектер мен жасөс</w:t>
      </w:r>
      <w:r w:rsidR="00556C89">
        <w:rPr>
          <w:sz w:val="28"/>
          <w:szCs w:val="28"/>
          <w:lang w:val="kk-KZ" w:bidi="ru-RU"/>
        </w:rPr>
        <w:t>пірімдер қатыстырылған салыстыр</w:t>
      </w:r>
      <w:r>
        <w:rPr>
          <w:sz w:val="28"/>
          <w:szCs w:val="28"/>
          <w:lang w:val="kk-KZ" w:bidi="ru-RU"/>
        </w:rPr>
        <w:t xml:space="preserve">малы </w:t>
      </w:r>
      <w:r w:rsidRPr="000C15D2">
        <w:rPr>
          <w:sz w:val="28"/>
          <w:szCs w:val="28"/>
          <w:lang w:val="kk-KZ" w:bidi="ru-RU"/>
        </w:rPr>
        <w:t>зерттеулерде вакцинациядан кейін бір айдан соң күл анатоксиндеріне антиденелер титрі Бустрикс</w:t>
      </w:r>
      <w:r w:rsidRPr="000C15D2">
        <w:rPr>
          <w:sz w:val="28"/>
          <w:szCs w:val="28"/>
          <w:vertAlign w:val="superscript"/>
          <w:lang w:val="kk-KZ" w:bidi="ru-RU"/>
        </w:rPr>
        <w:t>®</w:t>
      </w:r>
      <w:r w:rsidRPr="000C15D2">
        <w:rPr>
          <w:sz w:val="28"/>
          <w:szCs w:val="28"/>
          <w:lang w:val="kk-KZ" w:bidi="ru-RU"/>
        </w:rPr>
        <w:t xml:space="preserve"> вакцинасындағы сияқты антиген құрамы ересектерге арналған </w:t>
      </w:r>
      <w:r w:rsidRPr="000C15D2">
        <w:rPr>
          <w:sz w:val="28"/>
          <w:szCs w:val="28"/>
          <w:vertAlign w:val="superscript"/>
          <w:lang w:val="kk-KZ" w:bidi="ru-RU"/>
        </w:rPr>
        <w:t xml:space="preserve"> </w:t>
      </w:r>
      <w:r w:rsidRPr="000C15D2">
        <w:rPr>
          <w:sz w:val="28"/>
          <w:szCs w:val="28"/>
          <w:lang w:val="kk-KZ" w:bidi="ru-RU"/>
        </w:rPr>
        <w:t>АДС вакцинасын (күл және сіреспе профилактикасына арналған вакцина) енгізгендегіге ұқсас болатыны көрсетілген</w:t>
      </w:r>
      <w:r w:rsidR="000A4D79" w:rsidRPr="000C15D2">
        <w:rPr>
          <w:sz w:val="28"/>
          <w:szCs w:val="28"/>
          <w:lang w:val="kk-KZ" w:bidi="ru-RU"/>
        </w:rPr>
        <w:t xml:space="preserve">; </w:t>
      </w:r>
      <w:r w:rsidR="00834E7A" w:rsidRPr="000C15D2">
        <w:rPr>
          <w:sz w:val="28"/>
          <w:szCs w:val="28"/>
          <w:lang w:val="kk-KZ" w:bidi="ru-RU"/>
        </w:rPr>
        <w:t>ересектерге арналған</w:t>
      </w:r>
      <w:r w:rsidRPr="000C15D2">
        <w:rPr>
          <w:sz w:val="28"/>
          <w:szCs w:val="28"/>
          <w:lang w:val="kk-KZ" w:bidi="ru-RU"/>
        </w:rPr>
        <w:t xml:space="preserve"> АДС вакцинасымен салыстырғанда сіреспе анатоксиндеріне антиденелер титрі төмен болды.</w:t>
      </w:r>
    </w:p>
    <w:p w:rsidR="00834E7A" w:rsidRPr="00834E7A" w:rsidRDefault="00834E7A" w:rsidP="000A4D79">
      <w:pPr>
        <w:ind w:right="83"/>
        <w:jc w:val="both"/>
        <w:rPr>
          <w:sz w:val="28"/>
          <w:szCs w:val="28"/>
          <w:lang w:val="kk-KZ" w:bidi="ru-RU"/>
        </w:rPr>
      </w:pPr>
      <w:r w:rsidRPr="000C15D2">
        <w:rPr>
          <w:sz w:val="28"/>
          <w:szCs w:val="28"/>
          <w:lang w:val="kk-KZ" w:bidi="ru-RU"/>
        </w:rPr>
        <w:t>Ересектерге арналған басқа да АДС вакцинасы</w:t>
      </w:r>
      <w:r w:rsidRPr="00834E7A">
        <w:rPr>
          <w:sz w:val="28"/>
          <w:szCs w:val="28"/>
          <w:lang w:val="kk-KZ" w:bidi="ru-RU"/>
        </w:rPr>
        <w:t xml:space="preserve"> жағдайындағы сияқты</w:t>
      </w:r>
      <w:r w:rsidR="000A4D79" w:rsidRPr="000C15D2">
        <w:rPr>
          <w:sz w:val="28"/>
          <w:szCs w:val="28"/>
          <w:lang w:val="kk-KZ" w:bidi="ru-RU"/>
        </w:rPr>
        <w:t>, Бустрикс</w:t>
      </w:r>
      <w:r w:rsidR="000A4D79" w:rsidRPr="000C15D2">
        <w:rPr>
          <w:sz w:val="28"/>
          <w:szCs w:val="28"/>
          <w:vertAlign w:val="superscript"/>
          <w:lang w:val="kk-KZ"/>
        </w:rPr>
        <w:t>®</w:t>
      </w:r>
      <w:r w:rsidR="000A4D79" w:rsidRPr="000C15D2">
        <w:rPr>
          <w:sz w:val="28"/>
          <w:szCs w:val="28"/>
          <w:lang w:val="kk-KZ" w:bidi="ru-RU"/>
        </w:rPr>
        <w:t xml:space="preserve"> </w:t>
      </w:r>
      <w:r w:rsidRPr="00834E7A">
        <w:rPr>
          <w:sz w:val="28"/>
          <w:szCs w:val="28"/>
          <w:lang w:val="kk-KZ" w:bidi="ru-RU"/>
        </w:rPr>
        <w:t xml:space="preserve">вакцинасы балалар мен жасөспірімдерде </w:t>
      </w:r>
      <w:r>
        <w:rPr>
          <w:sz w:val="28"/>
          <w:szCs w:val="28"/>
          <w:lang w:val="kk-KZ" w:bidi="ru-RU"/>
        </w:rPr>
        <w:t xml:space="preserve">ересектермен салыстырғанда </w:t>
      </w:r>
      <w:r w:rsidRPr="00834E7A">
        <w:rPr>
          <w:sz w:val="28"/>
          <w:szCs w:val="28"/>
          <w:lang w:val="kk-KZ" w:bidi="ru-RU"/>
        </w:rPr>
        <w:t xml:space="preserve">күл және сіреспе анатоксиндеріне </w:t>
      </w:r>
      <w:r>
        <w:rPr>
          <w:sz w:val="28"/>
          <w:szCs w:val="28"/>
          <w:lang w:val="kk-KZ" w:bidi="ru-RU"/>
        </w:rPr>
        <w:t xml:space="preserve">жоғарырақ титрлі </w:t>
      </w:r>
      <w:r w:rsidRPr="00834E7A">
        <w:rPr>
          <w:sz w:val="28"/>
          <w:szCs w:val="28"/>
          <w:lang w:val="kk-KZ" w:bidi="ru-RU"/>
        </w:rPr>
        <w:t>антидене түзілуіне әкеледі.</w:t>
      </w:r>
    </w:p>
    <w:p w:rsidR="000A4D79" w:rsidRPr="00834E7A" w:rsidRDefault="00834E7A" w:rsidP="000A4D79">
      <w:pPr>
        <w:ind w:right="83"/>
        <w:jc w:val="both"/>
        <w:rPr>
          <w:i/>
          <w:sz w:val="28"/>
          <w:szCs w:val="28"/>
          <w:lang w:val="kk-KZ" w:bidi="ru-RU"/>
        </w:rPr>
      </w:pPr>
      <w:r w:rsidRPr="00834E7A">
        <w:rPr>
          <w:i/>
          <w:sz w:val="28"/>
          <w:szCs w:val="28"/>
          <w:lang w:val="kk-KZ" w:bidi="ru-RU"/>
        </w:rPr>
        <w:t>И</w:t>
      </w:r>
      <w:r w:rsidR="000A4D79" w:rsidRPr="00834E7A">
        <w:rPr>
          <w:i/>
          <w:sz w:val="28"/>
          <w:szCs w:val="28"/>
          <w:lang w:bidi="ru-RU"/>
        </w:rPr>
        <w:t>ммун</w:t>
      </w:r>
      <w:r w:rsidRPr="00834E7A">
        <w:rPr>
          <w:i/>
          <w:sz w:val="28"/>
          <w:szCs w:val="28"/>
          <w:lang w:val="kk-KZ" w:bidi="ru-RU"/>
        </w:rPr>
        <w:t>дық жауаптың п</w:t>
      </w:r>
      <w:r w:rsidRPr="00834E7A">
        <w:rPr>
          <w:i/>
          <w:sz w:val="28"/>
          <w:szCs w:val="28"/>
          <w:lang w:bidi="ru-RU"/>
        </w:rPr>
        <w:t>ерсистенция</w:t>
      </w:r>
      <w:r w:rsidRPr="00834E7A">
        <w:rPr>
          <w:i/>
          <w:sz w:val="28"/>
          <w:szCs w:val="28"/>
          <w:lang w:val="kk-KZ" w:bidi="ru-RU"/>
        </w:rPr>
        <w:t>сы</w:t>
      </w:r>
    </w:p>
    <w:p w:rsidR="000A4D79" w:rsidRPr="00834E7A" w:rsidRDefault="00834E7A" w:rsidP="000A4D79">
      <w:pPr>
        <w:ind w:right="83"/>
        <w:jc w:val="both"/>
        <w:rPr>
          <w:color w:val="C0504D"/>
          <w:sz w:val="28"/>
          <w:szCs w:val="28"/>
          <w:lang w:val="kk-KZ" w:bidi="ru-RU"/>
        </w:rPr>
      </w:pPr>
      <w:r w:rsidRPr="00834E7A">
        <w:rPr>
          <w:sz w:val="28"/>
          <w:szCs w:val="28"/>
          <w:lang w:val="kk-KZ" w:bidi="ru-RU"/>
        </w:rPr>
        <w:t xml:space="preserve">Хаттамаға сәйкес вакцинацияланған </w:t>
      </w:r>
      <w:r w:rsidR="000A4D79" w:rsidRPr="00834E7A">
        <w:rPr>
          <w:sz w:val="28"/>
          <w:szCs w:val="28"/>
          <w:lang w:val="kk-KZ" w:bidi="ru-RU"/>
        </w:rPr>
        <w:t>(</w:t>
      </w:r>
      <w:r w:rsidR="00556C89">
        <w:rPr>
          <w:sz w:val="28"/>
          <w:szCs w:val="28"/>
          <w:lang w:val="kk-KZ" w:bidi="ru-RU"/>
        </w:rPr>
        <w:t>Х</w:t>
      </w:r>
      <w:r w:rsidR="00556C89" w:rsidRPr="00556C89">
        <w:rPr>
          <w:sz w:val="28"/>
          <w:szCs w:val="28"/>
          <w:lang w:val="kk-KZ" w:bidi="ru-RU"/>
        </w:rPr>
        <w:t>С</w:t>
      </w:r>
      <w:r w:rsidR="000A4D79" w:rsidRPr="00834E7A">
        <w:rPr>
          <w:sz w:val="28"/>
          <w:szCs w:val="28"/>
          <w:vertAlign w:val="superscript"/>
          <w:lang w:val="kk-KZ" w:bidi="ru-RU"/>
        </w:rPr>
        <w:t>1</w:t>
      </w:r>
      <w:r w:rsidR="000A4D79" w:rsidRPr="00834E7A">
        <w:rPr>
          <w:sz w:val="28"/>
          <w:szCs w:val="28"/>
          <w:lang w:val="kk-KZ" w:bidi="ru-RU"/>
        </w:rPr>
        <w:t>)</w:t>
      </w:r>
      <w:r w:rsidRPr="00834E7A">
        <w:rPr>
          <w:sz w:val="28"/>
          <w:szCs w:val="28"/>
          <w:lang w:val="kk-KZ" w:bidi="ru-RU"/>
        </w:rPr>
        <w:t xml:space="preserve"> адамдарда Бустрикс</w:t>
      </w:r>
      <w:r w:rsidRPr="00834E7A">
        <w:rPr>
          <w:sz w:val="28"/>
          <w:szCs w:val="28"/>
          <w:vertAlign w:val="superscript"/>
          <w:lang w:val="kk-KZ" w:bidi="ru-RU"/>
        </w:rPr>
        <w:t>®</w:t>
      </w:r>
      <w:r w:rsidRPr="00834E7A">
        <w:rPr>
          <w:sz w:val="28"/>
          <w:szCs w:val="28"/>
          <w:lang w:val="kk-KZ" w:bidi="ru-RU"/>
        </w:rPr>
        <w:t>вакцинасының бірінші вакцинациясынан кейін 3-3,5 жыл, 5-6 жыл және 10 жылдан кейін серопротекцияның/серопозитив</w:t>
      </w:r>
      <w:r>
        <w:rPr>
          <w:sz w:val="28"/>
          <w:szCs w:val="28"/>
          <w:lang w:val="kk-KZ" w:bidi="ru-RU"/>
        </w:rPr>
        <w:t>тілігінің келесі көрсеткіштері анықталды:</w:t>
      </w:r>
    </w:p>
    <w:tbl>
      <w:tblPr>
        <w:tblW w:w="0" w:type="auto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1104"/>
        <w:gridCol w:w="917"/>
        <w:gridCol w:w="790"/>
        <w:gridCol w:w="940"/>
        <w:gridCol w:w="999"/>
        <w:gridCol w:w="940"/>
        <w:gridCol w:w="801"/>
        <w:gridCol w:w="1317"/>
        <w:gridCol w:w="1119"/>
      </w:tblGrid>
      <w:tr w:rsidR="000A4D79" w:rsidRPr="005E0EC2" w:rsidTr="00556C89">
        <w:trPr>
          <w:trHeight w:val="711"/>
        </w:trPr>
        <w:tc>
          <w:tcPr>
            <w:tcW w:w="1243" w:type="dxa"/>
            <w:vMerge w:val="restart"/>
            <w:vAlign w:val="center"/>
          </w:tcPr>
          <w:p w:rsidR="000A4D79" w:rsidRPr="005E0EC2" w:rsidRDefault="000A4D79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  <w:r w:rsidRPr="005E0EC2">
              <w:rPr>
                <w:b/>
                <w:sz w:val="18"/>
                <w:szCs w:val="18"/>
                <w:lang w:bidi="ru-RU"/>
              </w:rPr>
              <w:t>Антиген</w:t>
            </w:r>
          </w:p>
        </w:tc>
        <w:tc>
          <w:tcPr>
            <w:tcW w:w="1104" w:type="dxa"/>
            <w:vMerge w:val="restart"/>
            <w:vAlign w:val="center"/>
          </w:tcPr>
          <w:p w:rsidR="00AF3A45" w:rsidRDefault="00F86F52" w:rsidP="00536535">
            <w:pPr>
              <w:ind w:right="83"/>
              <w:jc w:val="both"/>
              <w:rPr>
                <w:b/>
                <w:sz w:val="18"/>
                <w:szCs w:val="18"/>
                <w:lang w:val="kk-KZ" w:bidi="ru-RU"/>
              </w:rPr>
            </w:pPr>
            <w:r>
              <w:rPr>
                <w:b/>
                <w:sz w:val="18"/>
                <w:szCs w:val="18"/>
                <w:lang w:val="kk-KZ" w:bidi="ru-RU"/>
              </w:rPr>
              <w:t>Жауап</w:t>
            </w:r>
          </w:p>
          <w:p w:rsidR="000A4D79" w:rsidRPr="005E0EC2" w:rsidRDefault="00F86F52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  <w:r w:rsidRPr="005E0EC2">
              <w:rPr>
                <w:b/>
                <w:sz w:val="18"/>
                <w:szCs w:val="18"/>
                <w:vertAlign w:val="superscript"/>
                <w:lang w:bidi="ru-RU"/>
              </w:rPr>
              <w:t xml:space="preserve"> </w:t>
            </w:r>
            <w:r w:rsidR="000A4D79" w:rsidRPr="005E0EC2">
              <w:rPr>
                <w:b/>
                <w:sz w:val="18"/>
                <w:szCs w:val="18"/>
                <w:vertAlign w:val="superscript"/>
                <w:lang w:bidi="ru-RU"/>
              </w:rPr>
              <w:t>(2)</w:t>
            </w:r>
          </w:p>
        </w:tc>
        <w:tc>
          <w:tcPr>
            <w:tcW w:w="5387" w:type="dxa"/>
            <w:gridSpan w:val="6"/>
            <w:vAlign w:val="center"/>
          </w:tcPr>
          <w:p w:rsidR="000A4D79" w:rsidRPr="00AF3A45" w:rsidRDefault="00AF3A45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val="kk-KZ" w:bidi="ru-RU"/>
              </w:rPr>
            </w:pPr>
            <w:r w:rsidRPr="00AF3A45">
              <w:rPr>
                <w:b/>
                <w:iCs/>
                <w:color w:val="000000"/>
                <w:sz w:val="20"/>
                <w:szCs w:val="20"/>
                <w:lang w:val="kk-KZ"/>
              </w:rPr>
              <w:t xml:space="preserve">Ересектер мен </w:t>
            </w:r>
            <w:r w:rsidRPr="00AF3A45">
              <w:rPr>
                <w:b/>
                <w:iCs/>
                <w:color w:val="000000"/>
                <w:sz w:val="20"/>
                <w:szCs w:val="20"/>
              </w:rPr>
              <w:t xml:space="preserve"> 10 </w:t>
            </w:r>
            <w:r w:rsidRPr="00AF3A45">
              <w:rPr>
                <w:b/>
                <w:iCs/>
                <w:color w:val="000000"/>
                <w:sz w:val="20"/>
                <w:szCs w:val="20"/>
                <w:lang w:val="kk-KZ"/>
              </w:rPr>
              <w:t>жастан асқан жасөспірімдер</w:t>
            </w:r>
            <w:r w:rsidRPr="00AF3A45">
              <w:rPr>
                <w:b/>
                <w:iCs/>
                <w:color w:val="000000"/>
                <w:sz w:val="20"/>
                <w:szCs w:val="20"/>
              </w:rPr>
              <w:t xml:space="preserve"> (% вакцин</w:t>
            </w:r>
            <w:r w:rsidRPr="00AF3A45">
              <w:rPr>
                <w:b/>
                <w:iCs/>
                <w:color w:val="000000"/>
                <w:sz w:val="20"/>
                <w:szCs w:val="20"/>
                <w:lang w:val="kk-KZ"/>
              </w:rPr>
              <w:t>ацияланғандар</w:t>
            </w:r>
            <w:r w:rsidRPr="00AF3A45">
              <w:rPr>
                <w:b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AF3A45" w:rsidRPr="00AF3A45" w:rsidRDefault="00AF3A45" w:rsidP="00AF3A45">
            <w:pPr>
              <w:keepNext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AF3A45">
              <w:rPr>
                <w:b/>
                <w:iCs/>
                <w:color w:val="000000"/>
                <w:sz w:val="20"/>
                <w:szCs w:val="20"/>
              </w:rPr>
              <w:t xml:space="preserve">4 </w:t>
            </w:r>
            <w:r w:rsidRPr="00AF3A45">
              <w:rPr>
                <w:b/>
                <w:iCs/>
                <w:color w:val="000000"/>
                <w:sz w:val="20"/>
                <w:szCs w:val="20"/>
                <w:lang w:val="kk-KZ"/>
              </w:rPr>
              <w:t>жасқан асқан балалар</w:t>
            </w:r>
          </w:p>
          <w:p w:rsidR="000A4D79" w:rsidRPr="00AF3A45" w:rsidRDefault="00AF3A45" w:rsidP="00AF3A4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  <w:r w:rsidRPr="00AF3A45">
              <w:rPr>
                <w:b/>
                <w:iCs/>
                <w:color w:val="000000"/>
                <w:sz w:val="20"/>
                <w:szCs w:val="20"/>
              </w:rPr>
              <w:t>(% вакцин</w:t>
            </w:r>
            <w:r w:rsidRPr="00AF3A45">
              <w:rPr>
                <w:b/>
                <w:iCs/>
                <w:color w:val="000000"/>
                <w:sz w:val="20"/>
                <w:szCs w:val="20"/>
                <w:lang w:val="kk-KZ"/>
              </w:rPr>
              <w:t>ацияла</w:t>
            </w:r>
            <w:proofErr w:type="gramStart"/>
            <w:r w:rsidRPr="00AF3A45">
              <w:rPr>
                <w:b/>
                <w:iCs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b/>
                <w:iCs/>
                <w:color w:val="000000"/>
                <w:sz w:val="20"/>
                <w:szCs w:val="20"/>
                <w:lang w:val="kk-KZ"/>
              </w:rPr>
              <w:t>-</w:t>
            </w:r>
            <w:proofErr w:type="gramEnd"/>
            <w:r w:rsidRPr="00AF3A45">
              <w:rPr>
                <w:b/>
                <w:iCs/>
                <w:color w:val="000000"/>
                <w:sz w:val="20"/>
                <w:szCs w:val="20"/>
                <w:lang w:val="kk-KZ"/>
              </w:rPr>
              <w:t>ғандар</w:t>
            </w:r>
            <w:r w:rsidR="000A4D79" w:rsidRPr="00AF3A45">
              <w:rPr>
                <w:b/>
                <w:sz w:val="18"/>
                <w:szCs w:val="18"/>
                <w:lang w:bidi="ru-RU"/>
              </w:rPr>
              <w:t>)</w:t>
            </w:r>
          </w:p>
        </w:tc>
      </w:tr>
      <w:tr w:rsidR="00AF3A45" w:rsidRPr="005E0EC2" w:rsidTr="00556C89">
        <w:trPr>
          <w:trHeight w:val="152"/>
        </w:trPr>
        <w:tc>
          <w:tcPr>
            <w:tcW w:w="1243" w:type="dxa"/>
            <w:vMerge/>
            <w:tcBorders>
              <w:bottom w:val="nil"/>
            </w:tcBorders>
          </w:tcPr>
          <w:p w:rsidR="000A4D79" w:rsidRPr="005E0EC2" w:rsidRDefault="000A4D79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</w:p>
        </w:tc>
        <w:tc>
          <w:tcPr>
            <w:tcW w:w="1104" w:type="dxa"/>
            <w:vMerge/>
            <w:tcBorders>
              <w:bottom w:val="nil"/>
            </w:tcBorders>
          </w:tcPr>
          <w:p w:rsidR="000A4D79" w:rsidRPr="005E0EC2" w:rsidRDefault="000A4D79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</w:p>
        </w:tc>
        <w:tc>
          <w:tcPr>
            <w:tcW w:w="1707" w:type="dxa"/>
            <w:gridSpan w:val="2"/>
            <w:tcBorders>
              <w:bottom w:val="nil"/>
            </w:tcBorders>
            <w:vAlign w:val="center"/>
          </w:tcPr>
          <w:p w:rsidR="000A4D79" w:rsidRPr="00AF3A45" w:rsidRDefault="00AF3A45" w:rsidP="0042075C">
            <w:pPr>
              <w:ind w:right="83"/>
              <w:jc w:val="both"/>
              <w:rPr>
                <w:bCs/>
                <w:iCs/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bidi="ru-RU"/>
              </w:rPr>
              <w:t xml:space="preserve">3-3,5 </w:t>
            </w:r>
            <w:r>
              <w:rPr>
                <w:sz w:val="18"/>
                <w:szCs w:val="18"/>
                <w:lang w:val="kk-KZ" w:bidi="ru-RU"/>
              </w:rPr>
              <w:t xml:space="preserve">жастан кейінгі </w:t>
            </w:r>
            <w:r>
              <w:rPr>
                <w:sz w:val="18"/>
                <w:szCs w:val="18"/>
                <w:lang w:bidi="ru-RU"/>
              </w:rPr>
              <w:t>персистенция</w:t>
            </w:r>
          </w:p>
        </w:tc>
        <w:tc>
          <w:tcPr>
            <w:tcW w:w="1939" w:type="dxa"/>
            <w:gridSpan w:val="2"/>
            <w:tcBorders>
              <w:bottom w:val="nil"/>
            </w:tcBorders>
            <w:vAlign w:val="center"/>
          </w:tcPr>
          <w:p w:rsidR="000A4D79" w:rsidRPr="00AF3A45" w:rsidRDefault="00AF3A45" w:rsidP="00536535">
            <w:pPr>
              <w:ind w:right="83"/>
              <w:jc w:val="both"/>
              <w:rPr>
                <w:bCs/>
                <w:iCs/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bidi="ru-RU"/>
              </w:rPr>
              <w:t>5 </w:t>
            </w:r>
            <w:r>
              <w:rPr>
                <w:sz w:val="18"/>
                <w:szCs w:val="18"/>
                <w:lang w:val="kk-KZ" w:bidi="ru-RU"/>
              </w:rPr>
              <w:t xml:space="preserve">жастан кейінгі </w:t>
            </w:r>
            <w:r>
              <w:rPr>
                <w:sz w:val="18"/>
                <w:szCs w:val="18"/>
                <w:lang w:bidi="ru-RU"/>
              </w:rPr>
              <w:t>персистенция</w:t>
            </w:r>
          </w:p>
        </w:tc>
        <w:tc>
          <w:tcPr>
            <w:tcW w:w="1741" w:type="dxa"/>
            <w:gridSpan w:val="2"/>
            <w:tcBorders>
              <w:bottom w:val="nil"/>
            </w:tcBorders>
            <w:vAlign w:val="center"/>
          </w:tcPr>
          <w:p w:rsidR="000A4D79" w:rsidRPr="00AF3A45" w:rsidRDefault="00AF3A45" w:rsidP="00536535">
            <w:pPr>
              <w:ind w:right="83"/>
              <w:jc w:val="both"/>
              <w:rPr>
                <w:bCs/>
                <w:iCs/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bidi="ru-RU"/>
              </w:rPr>
              <w:t>10 </w:t>
            </w:r>
            <w:r>
              <w:rPr>
                <w:sz w:val="18"/>
                <w:szCs w:val="18"/>
                <w:lang w:val="kk-KZ" w:bidi="ru-RU"/>
              </w:rPr>
              <w:t xml:space="preserve">жастан кейінгі </w:t>
            </w:r>
            <w:r>
              <w:rPr>
                <w:sz w:val="18"/>
                <w:szCs w:val="18"/>
                <w:lang w:bidi="ru-RU"/>
              </w:rPr>
              <w:t>персистенция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556C89" w:rsidRPr="00556C89" w:rsidRDefault="00AF3A45" w:rsidP="00536535">
            <w:pPr>
              <w:ind w:right="83"/>
              <w:jc w:val="both"/>
              <w:rPr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bidi="ru-RU"/>
              </w:rPr>
              <w:t xml:space="preserve">3-3,5 </w:t>
            </w:r>
            <w:r>
              <w:rPr>
                <w:sz w:val="18"/>
                <w:szCs w:val="18"/>
                <w:lang w:val="kk-KZ" w:bidi="ru-RU"/>
              </w:rPr>
              <w:t xml:space="preserve">жастан кейінгі </w:t>
            </w:r>
            <w:r>
              <w:rPr>
                <w:sz w:val="18"/>
                <w:szCs w:val="18"/>
                <w:lang w:bidi="ru-RU"/>
              </w:rPr>
              <w:t>персистен</w:t>
            </w:r>
            <w:r w:rsidR="00556C89">
              <w:rPr>
                <w:sz w:val="18"/>
                <w:szCs w:val="18"/>
                <w:lang w:val="kk-KZ" w:bidi="ru-RU"/>
              </w:rPr>
              <w:t>-</w:t>
            </w:r>
          </w:p>
          <w:p w:rsidR="000A4D79" w:rsidRPr="00AF3A45" w:rsidRDefault="00AF3A45" w:rsidP="00536535">
            <w:pPr>
              <w:ind w:right="83"/>
              <w:jc w:val="both"/>
              <w:rPr>
                <w:bCs/>
                <w:iCs/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bidi="ru-RU"/>
              </w:rPr>
              <w:t>ция</w:t>
            </w: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:rsidR="00556C89" w:rsidRPr="00556C89" w:rsidRDefault="000A4D79" w:rsidP="00536535">
            <w:pPr>
              <w:ind w:right="83"/>
              <w:jc w:val="both"/>
              <w:rPr>
                <w:sz w:val="18"/>
                <w:szCs w:val="18"/>
                <w:lang w:val="kk-KZ" w:bidi="ru-RU"/>
              </w:rPr>
            </w:pPr>
            <w:r w:rsidRPr="005E0EC2">
              <w:rPr>
                <w:sz w:val="18"/>
                <w:szCs w:val="18"/>
                <w:lang w:bidi="ru-RU"/>
              </w:rPr>
              <w:t>5</w:t>
            </w:r>
            <w:r w:rsidR="00AF3A45">
              <w:rPr>
                <w:sz w:val="18"/>
                <w:szCs w:val="18"/>
                <w:lang w:bidi="ru-RU"/>
              </w:rPr>
              <w:t xml:space="preserve">-6 </w:t>
            </w:r>
            <w:r w:rsidR="00AF3A45">
              <w:rPr>
                <w:sz w:val="18"/>
                <w:szCs w:val="18"/>
                <w:lang w:val="kk-KZ" w:bidi="ru-RU"/>
              </w:rPr>
              <w:t xml:space="preserve">жастан кейінгі </w:t>
            </w:r>
            <w:r w:rsidR="00AF3A45">
              <w:rPr>
                <w:sz w:val="18"/>
                <w:szCs w:val="18"/>
                <w:lang w:bidi="ru-RU"/>
              </w:rPr>
              <w:t>персистен</w:t>
            </w:r>
            <w:r w:rsidR="00556C89">
              <w:rPr>
                <w:sz w:val="18"/>
                <w:szCs w:val="18"/>
                <w:lang w:val="kk-KZ" w:bidi="ru-RU"/>
              </w:rPr>
              <w:t>-</w:t>
            </w:r>
          </w:p>
          <w:p w:rsidR="000A4D79" w:rsidRPr="00AF3A45" w:rsidRDefault="00AF3A45" w:rsidP="00536535">
            <w:pPr>
              <w:ind w:right="83"/>
              <w:jc w:val="both"/>
              <w:rPr>
                <w:bCs/>
                <w:iCs/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bidi="ru-RU"/>
              </w:rPr>
              <w:t>ция</w:t>
            </w:r>
          </w:p>
        </w:tc>
      </w:tr>
      <w:tr w:rsidR="00AF3A45" w:rsidRPr="005E0EC2" w:rsidTr="00556C89">
        <w:trPr>
          <w:trHeight w:val="290"/>
        </w:trPr>
        <w:tc>
          <w:tcPr>
            <w:tcW w:w="1243" w:type="dxa"/>
            <w:tcBorders>
              <w:bottom w:val="nil"/>
            </w:tcBorders>
          </w:tcPr>
          <w:p w:rsidR="000A4D79" w:rsidRPr="005E0EC2" w:rsidRDefault="000A4D79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0A4D79" w:rsidRPr="005E0EC2" w:rsidRDefault="000A4D79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</w:p>
        </w:tc>
        <w:tc>
          <w:tcPr>
            <w:tcW w:w="917" w:type="dxa"/>
            <w:tcBorders>
              <w:bottom w:val="nil"/>
              <w:right w:val="dashed" w:sz="4" w:space="0" w:color="auto"/>
            </w:tcBorders>
          </w:tcPr>
          <w:p w:rsidR="000A4D79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Ересек</w:t>
            </w:r>
            <w:r w:rsidR="00556C89">
              <w:rPr>
                <w:i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тер</w:t>
            </w:r>
            <w:r w:rsidRPr="005E0EC2">
              <w:rPr>
                <w:sz w:val="18"/>
                <w:szCs w:val="18"/>
                <w:vertAlign w:val="superscript"/>
                <w:lang w:bidi="ru-RU"/>
              </w:rPr>
              <w:t xml:space="preserve"> </w:t>
            </w:r>
            <w:r w:rsidR="000A4D79" w:rsidRPr="005E0EC2">
              <w:rPr>
                <w:sz w:val="18"/>
                <w:szCs w:val="18"/>
                <w:vertAlign w:val="superscript"/>
                <w:lang w:bidi="ru-RU"/>
              </w:rPr>
              <w:t>(3)</w:t>
            </w:r>
          </w:p>
          <w:p w:rsidR="000A4D79" w:rsidRPr="005E0EC2" w:rsidRDefault="000A4D79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(N=309)</w:t>
            </w:r>
          </w:p>
        </w:tc>
        <w:tc>
          <w:tcPr>
            <w:tcW w:w="790" w:type="dxa"/>
            <w:tcBorders>
              <w:left w:val="dashed" w:sz="4" w:space="0" w:color="auto"/>
              <w:bottom w:val="nil"/>
            </w:tcBorders>
          </w:tcPr>
          <w:p w:rsidR="000A4D79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vertAlign w:val="superscript"/>
                <w:lang w:bidi="ru-RU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Жас</w:t>
            </w:r>
            <w:r w:rsidRPr="00992A38">
              <w:rPr>
                <w:iCs/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өспірім</w:t>
            </w:r>
            <w:r w:rsidR="00556C89">
              <w:rPr>
                <w:i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дер</w:t>
            </w:r>
            <w:r w:rsidRPr="005E0EC2">
              <w:rPr>
                <w:sz w:val="18"/>
                <w:szCs w:val="18"/>
                <w:vertAlign w:val="superscript"/>
                <w:lang w:bidi="ru-RU"/>
              </w:rPr>
              <w:t xml:space="preserve"> </w:t>
            </w:r>
            <w:r w:rsidR="000A4D79" w:rsidRPr="005E0EC2">
              <w:rPr>
                <w:sz w:val="18"/>
                <w:szCs w:val="18"/>
                <w:vertAlign w:val="superscript"/>
                <w:lang w:bidi="ru-RU"/>
              </w:rPr>
              <w:t>(3)</w:t>
            </w:r>
          </w:p>
          <w:p w:rsidR="000A4D79" w:rsidRPr="005E0EC2" w:rsidRDefault="000A4D79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(N=261)</w:t>
            </w:r>
          </w:p>
        </w:tc>
        <w:tc>
          <w:tcPr>
            <w:tcW w:w="940" w:type="dxa"/>
            <w:tcBorders>
              <w:bottom w:val="nil"/>
              <w:right w:val="dashed" w:sz="4" w:space="0" w:color="auto"/>
            </w:tcBorders>
          </w:tcPr>
          <w:p w:rsidR="000A4D79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Ересек</w:t>
            </w:r>
            <w:r w:rsidR="00556C89">
              <w:rPr>
                <w:i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тер</w:t>
            </w:r>
            <w:r w:rsidRPr="005E0EC2">
              <w:rPr>
                <w:sz w:val="18"/>
                <w:szCs w:val="18"/>
                <w:vertAlign w:val="superscript"/>
                <w:lang w:bidi="ru-RU"/>
              </w:rPr>
              <w:t xml:space="preserve"> </w:t>
            </w:r>
            <w:r w:rsidR="000A4D79" w:rsidRPr="005E0EC2">
              <w:rPr>
                <w:sz w:val="18"/>
                <w:szCs w:val="18"/>
                <w:vertAlign w:val="superscript"/>
                <w:lang w:bidi="ru-RU"/>
              </w:rPr>
              <w:t>(3)</w:t>
            </w:r>
          </w:p>
          <w:p w:rsidR="000A4D79" w:rsidRPr="005E0EC2" w:rsidRDefault="000A4D79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(N=232)</w:t>
            </w:r>
          </w:p>
        </w:tc>
        <w:tc>
          <w:tcPr>
            <w:tcW w:w="999" w:type="dxa"/>
            <w:tcBorders>
              <w:left w:val="dashed" w:sz="4" w:space="0" w:color="auto"/>
              <w:bottom w:val="nil"/>
            </w:tcBorders>
          </w:tcPr>
          <w:p w:rsidR="00556C89" w:rsidRDefault="00AF3A45" w:rsidP="00536535">
            <w:pPr>
              <w:ind w:right="83"/>
              <w:jc w:val="both"/>
              <w:rPr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Жас</w:t>
            </w:r>
            <w:r w:rsidRPr="00992A38">
              <w:rPr>
                <w:iCs/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өспірім</w:t>
            </w:r>
          </w:p>
          <w:p w:rsidR="000A4D79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дер</w:t>
            </w:r>
            <w:r w:rsidRPr="005E0EC2">
              <w:rPr>
                <w:sz w:val="18"/>
                <w:szCs w:val="18"/>
                <w:vertAlign w:val="superscript"/>
                <w:lang w:bidi="ru-RU"/>
              </w:rPr>
              <w:t xml:space="preserve"> </w:t>
            </w:r>
            <w:r w:rsidR="000A4D79" w:rsidRPr="005E0EC2">
              <w:rPr>
                <w:sz w:val="18"/>
                <w:szCs w:val="18"/>
                <w:vertAlign w:val="superscript"/>
                <w:lang w:bidi="ru-RU"/>
              </w:rPr>
              <w:t>(3)</w:t>
            </w:r>
            <w:r w:rsidR="000A4D79" w:rsidRPr="005E0EC2">
              <w:rPr>
                <w:sz w:val="18"/>
                <w:szCs w:val="18"/>
                <w:lang w:bidi="ru-RU"/>
              </w:rPr>
              <w:t xml:space="preserve"> (N=250)</w:t>
            </w:r>
          </w:p>
        </w:tc>
        <w:tc>
          <w:tcPr>
            <w:tcW w:w="940" w:type="dxa"/>
            <w:tcBorders>
              <w:bottom w:val="nil"/>
              <w:right w:val="dashed" w:sz="4" w:space="0" w:color="auto"/>
            </w:tcBorders>
          </w:tcPr>
          <w:p w:rsidR="00556C89" w:rsidRDefault="00AF3A45" w:rsidP="00536535">
            <w:pPr>
              <w:ind w:right="83"/>
              <w:jc w:val="both"/>
              <w:rPr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Ересек</w:t>
            </w:r>
          </w:p>
          <w:p w:rsidR="000A4D79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тер</w:t>
            </w:r>
            <w:r w:rsidRPr="005E0EC2">
              <w:rPr>
                <w:sz w:val="18"/>
                <w:szCs w:val="18"/>
                <w:vertAlign w:val="superscript"/>
                <w:lang w:bidi="ru-RU"/>
              </w:rPr>
              <w:t xml:space="preserve"> </w:t>
            </w:r>
            <w:r w:rsidR="000A4D79" w:rsidRPr="005E0EC2">
              <w:rPr>
                <w:sz w:val="18"/>
                <w:szCs w:val="18"/>
                <w:vertAlign w:val="superscript"/>
                <w:lang w:bidi="ru-RU"/>
              </w:rPr>
              <w:t>(3)</w:t>
            </w:r>
          </w:p>
          <w:p w:rsidR="000A4D79" w:rsidRPr="005E0EC2" w:rsidRDefault="000A4D79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(N=158)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</w:tcBorders>
          </w:tcPr>
          <w:p w:rsidR="00556C89" w:rsidRDefault="00AF3A45" w:rsidP="00536535">
            <w:pPr>
              <w:ind w:right="83"/>
              <w:jc w:val="both"/>
              <w:rPr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Жас</w:t>
            </w:r>
            <w:r w:rsidRPr="00992A38">
              <w:rPr>
                <w:iCs/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өспірім</w:t>
            </w:r>
          </w:p>
          <w:p w:rsidR="000A4D79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дер</w:t>
            </w:r>
            <w:r w:rsidRPr="005E0EC2">
              <w:rPr>
                <w:sz w:val="18"/>
                <w:szCs w:val="18"/>
                <w:vertAlign w:val="superscript"/>
                <w:lang w:bidi="ru-RU"/>
              </w:rPr>
              <w:t xml:space="preserve"> </w:t>
            </w:r>
            <w:r w:rsidR="000A4D79" w:rsidRPr="005E0EC2">
              <w:rPr>
                <w:sz w:val="18"/>
                <w:szCs w:val="18"/>
                <w:vertAlign w:val="superscript"/>
                <w:lang w:bidi="ru-RU"/>
              </w:rPr>
              <w:t>(3)</w:t>
            </w:r>
            <w:r w:rsidR="000A4D79" w:rsidRPr="005E0EC2">
              <w:rPr>
                <w:sz w:val="18"/>
                <w:szCs w:val="18"/>
                <w:lang w:bidi="ru-RU"/>
              </w:rPr>
              <w:t xml:space="preserve"> (N=74)</w:t>
            </w:r>
          </w:p>
        </w:tc>
        <w:tc>
          <w:tcPr>
            <w:tcW w:w="1317" w:type="dxa"/>
            <w:tcBorders>
              <w:bottom w:val="nil"/>
            </w:tcBorders>
          </w:tcPr>
          <w:p w:rsidR="000A4D79" w:rsidRPr="005E0EC2" w:rsidRDefault="000A4D79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(N=118)</w:t>
            </w:r>
          </w:p>
        </w:tc>
        <w:tc>
          <w:tcPr>
            <w:tcW w:w="1119" w:type="dxa"/>
            <w:tcBorders>
              <w:bottom w:val="nil"/>
            </w:tcBorders>
          </w:tcPr>
          <w:p w:rsidR="000A4D79" w:rsidRPr="005E0EC2" w:rsidRDefault="000A4D79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(N=68)</w:t>
            </w:r>
          </w:p>
        </w:tc>
      </w:tr>
      <w:tr w:rsidR="00AF3A45" w:rsidRPr="005E0EC2" w:rsidTr="00556C89">
        <w:trPr>
          <w:trHeight w:val="290"/>
        </w:trPr>
        <w:tc>
          <w:tcPr>
            <w:tcW w:w="1243" w:type="dxa"/>
            <w:vMerge w:val="restart"/>
          </w:tcPr>
          <w:p w:rsidR="00AF3A45" w:rsidRPr="00274528" w:rsidRDefault="00AF3A45" w:rsidP="00513CAE">
            <w:pPr>
              <w:keepNext/>
              <w:jc w:val="both"/>
              <w:rPr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Күл</w:t>
            </w:r>
            <w:r w:rsidRPr="00992A38">
              <w:rPr>
                <w:iCs/>
                <w:color w:val="000000"/>
                <w:sz w:val="20"/>
                <w:szCs w:val="20"/>
              </w:rPr>
              <w:t xml:space="preserve"> компонент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і</w:t>
            </w:r>
          </w:p>
          <w:p w:rsidR="00AF3A45" w:rsidRPr="00274528" w:rsidRDefault="00AF3A45" w:rsidP="00513CAE">
            <w:pPr>
              <w:keepNext/>
              <w:jc w:val="both"/>
              <w:rPr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iCs/>
                <w:sz w:val="18"/>
                <w:szCs w:val="18"/>
                <w:lang w:bidi="ru-RU"/>
              </w:rPr>
              <w:sym w:font="Symbol" w:char="F0B3"/>
            </w:r>
            <w:r w:rsidR="00556C89">
              <w:rPr>
                <w:sz w:val="18"/>
                <w:szCs w:val="18"/>
                <w:lang w:bidi="ru-RU"/>
              </w:rPr>
              <w:t> 0,1 </w:t>
            </w:r>
            <w:r w:rsidR="00556C89">
              <w:rPr>
                <w:sz w:val="18"/>
                <w:szCs w:val="18"/>
                <w:lang w:val="kk-KZ" w:bidi="ru-RU"/>
              </w:rPr>
              <w:t>ХБ</w:t>
            </w:r>
            <w:r w:rsidRPr="005E0EC2">
              <w:rPr>
                <w:sz w:val="18"/>
                <w:szCs w:val="18"/>
                <w:lang w:bidi="ru-RU"/>
              </w:rPr>
              <w:t>/мл</w:t>
            </w:r>
          </w:p>
        </w:tc>
        <w:tc>
          <w:tcPr>
            <w:tcW w:w="917" w:type="dxa"/>
            <w:tcBorders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71,2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790" w:type="dxa"/>
            <w:tcBorders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91,6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84,1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99" w:type="dxa"/>
            <w:tcBorders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86,8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64,6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82,4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97,5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94,2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</w:tr>
      <w:tr w:rsidR="00AF3A45" w:rsidRPr="005E0EC2" w:rsidTr="00556C89">
        <w:trPr>
          <w:trHeight w:val="475"/>
        </w:trPr>
        <w:tc>
          <w:tcPr>
            <w:tcW w:w="1243" w:type="dxa"/>
            <w:vMerge/>
          </w:tcPr>
          <w:p w:rsidR="00AF3A45" w:rsidRPr="00A423C2" w:rsidRDefault="00AF3A45" w:rsidP="00536535">
            <w:pPr>
              <w:ind w:right="83"/>
              <w:jc w:val="both"/>
              <w:rPr>
                <w:b/>
                <w:iCs/>
                <w:sz w:val="18"/>
                <w:szCs w:val="18"/>
                <w:lang w:bidi="ru-RU"/>
              </w:rPr>
            </w:pPr>
          </w:p>
        </w:tc>
        <w:tc>
          <w:tcPr>
            <w:tcW w:w="1104" w:type="dxa"/>
            <w:tcBorders>
              <w:top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iCs/>
                <w:sz w:val="18"/>
                <w:szCs w:val="18"/>
                <w:lang w:bidi="ru-RU"/>
              </w:rPr>
              <w:sym w:font="Symbol" w:char="F0B3"/>
            </w:r>
            <w:r w:rsidR="00556C89">
              <w:rPr>
                <w:sz w:val="18"/>
                <w:szCs w:val="18"/>
                <w:lang w:bidi="ru-RU"/>
              </w:rPr>
              <w:t> 0,016 </w:t>
            </w:r>
            <w:r w:rsidR="00556C89">
              <w:rPr>
                <w:sz w:val="18"/>
                <w:szCs w:val="18"/>
                <w:lang w:val="kk-KZ" w:bidi="ru-RU"/>
              </w:rPr>
              <w:t>ХБ</w:t>
            </w:r>
            <w:r w:rsidRPr="005E0EC2">
              <w:rPr>
                <w:sz w:val="18"/>
                <w:szCs w:val="18"/>
                <w:lang w:bidi="ru-RU"/>
              </w:rPr>
              <w:t>/мл</w:t>
            </w:r>
            <w:r w:rsidRPr="005E0EC2">
              <w:rPr>
                <w:sz w:val="18"/>
                <w:szCs w:val="18"/>
                <w:vertAlign w:val="superscript"/>
                <w:lang w:bidi="ru-RU"/>
              </w:rPr>
              <w:t>(4)</w:t>
            </w:r>
          </w:p>
        </w:tc>
        <w:tc>
          <w:tcPr>
            <w:tcW w:w="91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97,4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79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94,4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9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99,2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89,9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80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98,6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317" w:type="dxa"/>
            <w:tcBorders>
              <w:top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AF3A45" w:rsidRPr="00556C89" w:rsidRDefault="00556C89" w:rsidP="00536535">
            <w:pPr>
              <w:ind w:right="83"/>
              <w:jc w:val="both"/>
              <w:rPr>
                <w:iCs/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val="kk-KZ" w:bidi="ru-RU"/>
              </w:rPr>
              <w:t>Анықталған жоқ</w:t>
            </w:r>
          </w:p>
        </w:tc>
      </w:tr>
      <w:tr w:rsidR="00AF3A45" w:rsidRPr="005E0EC2" w:rsidTr="00556C89">
        <w:trPr>
          <w:trHeight w:val="348"/>
        </w:trPr>
        <w:tc>
          <w:tcPr>
            <w:tcW w:w="1243" w:type="dxa"/>
          </w:tcPr>
          <w:p w:rsidR="00AF3A45" w:rsidRPr="00274528" w:rsidRDefault="00AF3A45" w:rsidP="00513CAE">
            <w:pPr>
              <w:keepNext/>
              <w:jc w:val="both"/>
              <w:rPr>
                <w:iCs/>
                <w:color w:val="000000"/>
                <w:sz w:val="20"/>
                <w:szCs w:val="20"/>
                <w:lang w:val="kk-KZ"/>
              </w:rPr>
            </w:pPr>
            <w:r w:rsidRPr="00992A38">
              <w:rPr>
                <w:iCs/>
                <w:color w:val="000000"/>
                <w:sz w:val="20"/>
                <w:szCs w:val="20"/>
              </w:rPr>
              <w:t>С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 xml:space="preserve">іреспе </w:t>
            </w:r>
            <w:r w:rsidRPr="00992A38">
              <w:rPr>
                <w:iCs/>
                <w:color w:val="000000"/>
                <w:sz w:val="20"/>
                <w:szCs w:val="20"/>
              </w:rPr>
              <w:t xml:space="preserve"> компонент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1104" w:type="dxa"/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iCs/>
                <w:sz w:val="18"/>
                <w:szCs w:val="18"/>
                <w:lang w:bidi="ru-RU"/>
              </w:rPr>
              <w:sym w:font="Symbol" w:char="F0B3"/>
            </w:r>
            <w:r w:rsidR="00556C89">
              <w:rPr>
                <w:sz w:val="18"/>
                <w:szCs w:val="18"/>
                <w:lang w:bidi="ru-RU"/>
              </w:rPr>
              <w:t> 0,1 </w:t>
            </w:r>
            <w:r w:rsidR="00556C89">
              <w:rPr>
                <w:sz w:val="18"/>
                <w:szCs w:val="18"/>
                <w:lang w:val="kk-KZ" w:bidi="ru-RU"/>
              </w:rPr>
              <w:t>ХБ</w:t>
            </w:r>
            <w:r w:rsidRPr="005E0EC2">
              <w:rPr>
                <w:sz w:val="18"/>
                <w:szCs w:val="18"/>
                <w:lang w:bidi="ru-RU"/>
              </w:rPr>
              <w:t>/мл</w:t>
            </w:r>
          </w:p>
        </w:tc>
        <w:tc>
          <w:tcPr>
            <w:tcW w:w="917" w:type="dxa"/>
            <w:tcBorders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94,8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96,2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99" w:type="dxa"/>
            <w:tcBorders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95,0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801" w:type="dxa"/>
            <w:tcBorders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97,3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317" w:type="dxa"/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98,4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119" w:type="dxa"/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98,5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</w:tr>
      <w:tr w:rsidR="00AF3A45" w:rsidRPr="005E0EC2" w:rsidTr="00556C89">
        <w:trPr>
          <w:trHeight w:val="210"/>
        </w:trPr>
        <w:tc>
          <w:tcPr>
            <w:tcW w:w="1243" w:type="dxa"/>
            <w:tcBorders>
              <w:bottom w:val="nil"/>
            </w:tcBorders>
          </w:tcPr>
          <w:p w:rsidR="00AF3A45" w:rsidRPr="00992A38" w:rsidRDefault="00AF3A45" w:rsidP="00AF3A45">
            <w:pPr>
              <w:keepNext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өкжөтел</w:t>
            </w:r>
            <w:r w:rsidRPr="00992A38">
              <w:rPr>
                <w:iCs/>
                <w:color w:val="000000"/>
                <w:sz w:val="20"/>
                <w:szCs w:val="20"/>
              </w:rPr>
              <w:t xml:space="preserve"> компонент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і</w:t>
            </w:r>
            <w:r w:rsidRPr="00992A38">
              <w:rPr>
                <w:iCs/>
                <w:color w:val="000000"/>
                <w:sz w:val="20"/>
                <w:szCs w:val="20"/>
              </w:rPr>
              <w:t>:</w:t>
            </w:r>
          </w:p>
          <w:p w:rsidR="00AF3A45" w:rsidRPr="00274528" w:rsidRDefault="00AF3A45" w:rsidP="00AF3A45">
            <w:pPr>
              <w:keepNext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sz w:val="20"/>
                <w:szCs w:val="20"/>
                <w:lang w:val="kk-KZ"/>
              </w:rPr>
              <w:t>Көкжөтел</w:t>
            </w:r>
            <w:r w:rsidRPr="00992A38">
              <w:rPr>
                <w:iCs/>
                <w:color w:val="000000"/>
                <w:sz w:val="20"/>
                <w:szCs w:val="20"/>
              </w:rPr>
              <w:t xml:space="preserve"> анатоксин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і</w:t>
            </w:r>
          </w:p>
          <w:p w:rsidR="00AF3A45" w:rsidRPr="00AF3A45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val="kk-KZ" w:bidi="ru-RU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iCs/>
                <w:sz w:val="18"/>
                <w:szCs w:val="18"/>
                <w:lang w:bidi="ru-RU"/>
              </w:rPr>
              <w:sym w:font="Symbol" w:char="F0B3"/>
            </w:r>
            <w:r w:rsidR="00556C89">
              <w:rPr>
                <w:sz w:val="18"/>
                <w:szCs w:val="18"/>
                <w:lang w:bidi="ru-RU"/>
              </w:rPr>
              <w:t> 5 </w:t>
            </w:r>
            <w:r w:rsidR="00556C89">
              <w:rPr>
                <w:sz w:val="18"/>
                <w:szCs w:val="18"/>
                <w:lang w:val="kk-KZ" w:bidi="ru-RU"/>
              </w:rPr>
              <w:t>бірлік</w:t>
            </w:r>
            <w:r w:rsidRPr="005E0EC2">
              <w:rPr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917" w:type="dxa"/>
            <w:tcBorders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  <w:tc>
          <w:tcPr>
            <w:tcW w:w="790" w:type="dxa"/>
            <w:tcBorders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  <w:tc>
          <w:tcPr>
            <w:tcW w:w="940" w:type="dxa"/>
            <w:tcBorders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  <w:tc>
          <w:tcPr>
            <w:tcW w:w="999" w:type="dxa"/>
            <w:tcBorders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  <w:tc>
          <w:tcPr>
            <w:tcW w:w="940" w:type="dxa"/>
            <w:tcBorders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  <w:tc>
          <w:tcPr>
            <w:tcW w:w="801" w:type="dxa"/>
            <w:tcBorders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</w:p>
        </w:tc>
      </w:tr>
      <w:tr w:rsidR="00AF3A45" w:rsidRPr="005E0EC2" w:rsidTr="00556C89">
        <w:trPr>
          <w:trHeight w:val="376"/>
        </w:trPr>
        <w:tc>
          <w:tcPr>
            <w:tcW w:w="1243" w:type="dxa"/>
            <w:tcBorders>
              <w:top w:val="nil"/>
              <w:bottom w:val="nil"/>
            </w:tcBorders>
          </w:tcPr>
          <w:p w:rsidR="00AF3A45" w:rsidRPr="00AF3A45" w:rsidRDefault="00AF3A45" w:rsidP="00536535">
            <w:pPr>
              <w:ind w:right="83"/>
              <w:jc w:val="both"/>
              <w:rPr>
                <w:sz w:val="18"/>
                <w:szCs w:val="18"/>
                <w:lang w:val="kk-KZ" w:bidi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ИТА/мл</w:t>
            </w:r>
          </w:p>
        </w:tc>
        <w:tc>
          <w:tcPr>
            <w:tcW w:w="91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90,6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790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81,6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89,5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99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76,8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85,6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61,3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58,7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iCs/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51,5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</w:tr>
      <w:tr w:rsidR="00AF3A45" w:rsidRPr="005E0EC2" w:rsidTr="00556C89">
        <w:trPr>
          <w:trHeight w:val="376"/>
        </w:trPr>
        <w:tc>
          <w:tcPr>
            <w:tcW w:w="1243" w:type="dxa"/>
            <w:tcBorders>
              <w:top w:val="nil"/>
              <w:bottom w:val="nil"/>
            </w:tcBorders>
          </w:tcPr>
          <w:p w:rsidR="00AF3A45" w:rsidRDefault="00AF3A45" w:rsidP="00536535">
            <w:pPr>
              <w:ind w:right="83"/>
              <w:jc w:val="both"/>
              <w:rPr>
                <w:sz w:val="18"/>
                <w:szCs w:val="18"/>
                <w:lang w:val="kk-KZ" w:bidi="ru-RU"/>
              </w:rPr>
            </w:pPr>
            <w:r>
              <w:rPr>
                <w:sz w:val="18"/>
                <w:szCs w:val="18"/>
                <w:lang w:bidi="ru-RU"/>
              </w:rPr>
              <w:t>Филаментоз</w:t>
            </w:r>
            <w:r>
              <w:rPr>
                <w:sz w:val="18"/>
                <w:szCs w:val="18"/>
                <w:lang w:val="kk-KZ" w:bidi="ru-RU"/>
              </w:rPr>
              <w:t>-ды</w:t>
            </w:r>
          </w:p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гемагглютинин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91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790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99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99,4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</w:tr>
      <w:tr w:rsidR="00AF3A45" w:rsidRPr="005E0EC2" w:rsidTr="00556C89">
        <w:trPr>
          <w:trHeight w:val="290"/>
        </w:trPr>
        <w:tc>
          <w:tcPr>
            <w:tcW w:w="1243" w:type="dxa"/>
            <w:tcBorders>
              <w:top w:val="nil"/>
            </w:tcBorders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Пертактин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917" w:type="dxa"/>
            <w:tcBorders>
              <w:top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94,8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790" w:type="dxa"/>
            <w:tcBorders>
              <w:top w:val="nil"/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99,2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95,0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99" w:type="dxa"/>
            <w:tcBorders>
              <w:top w:val="nil"/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98,1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940" w:type="dxa"/>
            <w:tcBorders>
              <w:top w:val="nil"/>
              <w:righ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95,0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96,0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317" w:type="dxa"/>
            <w:tcBorders>
              <w:top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99,2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  <w:tc>
          <w:tcPr>
            <w:tcW w:w="1119" w:type="dxa"/>
            <w:tcBorders>
              <w:top w:val="nil"/>
            </w:tcBorders>
            <w:vAlign w:val="center"/>
          </w:tcPr>
          <w:p w:rsidR="00AF3A45" w:rsidRPr="005E0EC2" w:rsidRDefault="00AF3A45" w:rsidP="00536535">
            <w:pPr>
              <w:ind w:right="83"/>
              <w:jc w:val="both"/>
              <w:rPr>
                <w:sz w:val="18"/>
                <w:szCs w:val="18"/>
                <w:lang w:bidi="ru-RU"/>
              </w:rPr>
            </w:pPr>
            <w:r w:rsidRPr="005E0EC2">
              <w:rPr>
                <w:sz w:val="18"/>
                <w:szCs w:val="18"/>
                <w:lang w:bidi="ru-RU"/>
              </w:rPr>
              <w:t>100</w:t>
            </w:r>
            <w:r w:rsidRPr="005E0EC2">
              <w:rPr>
                <w:sz w:val="18"/>
                <w:szCs w:val="18"/>
                <w:lang w:val="en-US"/>
              </w:rPr>
              <w:t xml:space="preserve"> </w:t>
            </w:r>
            <w:r w:rsidRPr="005E0EC2">
              <w:rPr>
                <w:sz w:val="18"/>
                <w:szCs w:val="18"/>
                <w:lang w:bidi="ru-RU"/>
              </w:rPr>
              <w:t>%</w:t>
            </w:r>
          </w:p>
        </w:tc>
      </w:tr>
    </w:tbl>
    <w:p w:rsidR="000C15D2" w:rsidRPr="000C15D2" w:rsidRDefault="000C15D2" w:rsidP="000C15D2">
      <w:pPr>
        <w:ind w:right="83"/>
        <w:jc w:val="both"/>
        <w:rPr>
          <w:color w:val="C0504D"/>
          <w:vertAlign w:val="superscript"/>
          <w:lang w:val="kk-KZ" w:bidi="ru-RU"/>
        </w:rPr>
      </w:pPr>
    </w:p>
    <w:p w:rsidR="000C15D2" w:rsidRPr="00834E7A" w:rsidRDefault="000C15D2" w:rsidP="000C15D2">
      <w:pPr>
        <w:ind w:right="83"/>
        <w:jc w:val="both"/>
        <w:rPr>
          <w:lang w:val="kk-KZ"/>
        </w:rPr>
      </w:pPr>
      <w:r>
        <w:rPr>
          <w:vertAlign w:val="superscript"/>
          <w:lang w:val="kk-KZ"/>
        </w:rPr>
        <w:t>(1</w:t>
      </w:r>
      <w:r w:rsidRPr="00834E7A">
        <w:rPr>
          <w:vertAlign w:val="superscript"/>
          <w:lang w:val="kk-KZ"/>
        </w:rPr>
        <w:t>)</w:t>
      </w:r>
      <w:r w:rsidR="00556C89" w:rsidRPr="00556C89">
        <w:rPr>
          <w:lang w:val="kk-KZ"/>
        </w:rPr>
        <w:t>ХС</w:t>
      </w:r>
      <w:r w:rsidRPr="00834E7A">
        <w:rPr>
          <w:lang w:val="kk-KZ"/>
        </w:rPr>
        <w:t>: Хаттамаға сәйкес - Бустрикс</w:t>
      </w:r>
      <w:r w:rsidRPr="00834E7A">
        <w:rPr>
          <w:sz w:val="28"/>
          <w:szCs w:val="28"/>
          <w:vertAlign w:val="superscript"/>
          <w:lang w:val="kk-KZ"/>
        </w:rPr>
        <w:t>®</w:t>
      </w:r>
      <w:r w:rsidRPr="00834E7A">
        <w:rPr>
          <w:lang w:val="kk-KZ"/>
        </w:rPr>
        <w:t>вакцинасының бір дозасы енгізілген критерийлерге сәйкес ең кемі бір антиген бойынша белгілі бір уақытша нүктеде иммуногенділігі бойынша деректер алынған барлық адамдар қосылған.</w:t>
      </w:r>
    </w:p>
    <w:p w:rsidR="000C15D2" w:rsidRDefault="000C15D2" w:rsidP="000C15D2">
      <w:pPr>
        <w:keepNext/>
        <w:tabs>
          <w:tab w:val="left" w:pos="0"/>
        </w:tabs>
        <w:jc w:val="both"/>
        <w:rPr>
          <w:vertAlign w:val="superscript"/>
          <w:lang w:val="kk-KZ"/>
        </w:rPr>
      </w:pPr>
      <w:r w:rsidRPr="000C15D2">
        <w:rPr>
          <w:vertAlign w:val="superscript"/>
          <w:lang w:val="kk-KZ"/>
        </w:rPr>
        <w:t xml:space="preserve"> </w:t>
      </w:r>
    </w:p>
    <w:p w:rsidR="000C15D2" w:rsidRPr="007961A5" w:rsidRDefault="000C15D2" w:rsidP="000C15D2">
      <w:pPr>
        <w:keepNext/>
        <w:tabs>
          <w:tab w:val="left" w:pos="0"/>
        </w:tabs>
        <w:jc w:val="both"/>
        <w:rPr>
          <w:lang w:val="kk-KZ"/>
        </w:rPr>
      </w:pPr>
      <w:r w:rsidRPr="000C15D2">
        <w:rPr>
          <w:vertAlign w:val="superscript"/>
          <w:lang w:val="kk-KZ"/>
        </w:rPr>
        <w:t>(1)</w:t>
      </w:r>
      <w:r w:rsidRPr="007961A5">
        <w:rPr>
          <w:lang w:val="kk-KZ"/>
        </w:rPr>
        <w:t>Жауап</w:t>
      </w:r>
      <w:r w:rsidRPr="000C15D2">
        <w:rPr>
          <w:lang w:val="kk-KZ"/>
        </w:rPr>
        <w:t xml:space="preserve">: </w:t>
      </w:r>
      <w:r w:rsidRPr="007961A5">
        <w:rPr>
          <w:lang w:val="kk-KZ"/>
        </w:rPr>
        <w:t xml:space="preserve">күл және сіреспе </w:t>
      </w:r>
      <w:r w:rsidRPr="000C15D2">
        <w:rPr>
          <w:lang w:val="kk-KZ"/>
        </w:rPr>
        <w:t>анатоксин</w:t>
      </w:r>
      <w:r w:rsidRPr="007961A5">
        <w:rPr>
          <w:lang w:val="kk-KZ"/>
        </w:rPr>
        <w:t xml:space="preserve">деріне антиденелердің </w:t>
      </w:r>
      <w:r w:rsidRPr="000C15D2">
        <w:rPr>
          <w:lang w:val="kk-KZ"/>
        </w:rPr>
        <w:t>концентрация</w:t>
      </w:r>
      <w:r w:rsidRPr="007961A5">
        <w:rPr>
          <w:lang w:val="kk-KZ"/>
        </w:rPr>
        <w:t xml:space="preserve">сы </w:t>
      </w:r>
      <w:r w:rsidRPr="007961A5">
        <w:sym w:font="Symbol" w:char="F0B3"/>
      </w:r>
      <w:r w:rsidRPr="000C15D2">
        <w:rPr>
          <w:lang w:val="kk-KZ"/>
        </w:rPr>
        <w:t> 0,1 </w:t>
      </w:r>
      <w:r w:rsidRPr="007961A5">
        <w:rPr>
          <w:lang w:val="kk-KZ"/>
        </w:rPr>
        <w:t>ХБ</w:t>
      </w:r>
      <w:r w:rsidRPr="000C15D2">
        <w:rPr>
          <w:lang w:val="kk-KZ"/>
        </w:rPr>
        <w:t xml:space="preserve">/мл </w:t>
      </w:r>
      <w:r w:rsidRPr="007961A5">
        <w:rPr>
          <w:lang w:val="kk-KZ"/>
        </w:rPr>
        <w:t xml:space="preserve">белгілі бір уақытша нүктеде </w:t>
      </w:r>
      <w:r w:rsidRPr="000C15D2">
        <w:rPr>
          <w:lang w:val="kk-KZ"/>
        </w:rPr>
        <w:t>серопротекци</w:t>
      </w:r>
      <w:r w:rsidRPr="007961A5">
        <w:rPr>
          <w:lang w:val="kk-KZ"/>
        </w:rPr>
        <w:t xml:space="preserve">я көрсеткіші ретінде  бағаланды, </w:t>
      </w:r>
      <w:r w:rsidRPr="007961A5">
        <w:rPr>
          <w:lang w:val="kk-KZ"/>
        </w:rPr>
        <w:lastRenderedPageBreak/>
        <w:t xml:space="preserve">ал көкжөтел қоздырғышына антиденелердің </w:t>
      </w:r>
      <w:r w:rsidRPr="000C15D2">
        <w:rPr>
          <w:lang w:val="kk-KZ"/>
        </w:rPr>
        <w:t>концентрация</w:t>
      </w:r>
      <w:r w:rsidRPr="007961A5">
        <w:rPr>
          <w:lang w:val="kk-KZ"/>
        </w:rPr>
        <w:t>сы</w:t>
      </w:r>
      <w:r w:rsidRPr="000C15D2">
        <w:rPr>
          <w:lang w:val="kk-KZ"/>
        </w:rPr>
        <w:t xml:space="preserve"> </w:t>
      </w:r>
      <w:r w:rsidRPr="007961A5">
        <w:sym w:font="Symbol" w:char="F0B3"/>
      </w:r>
      <w:r w:rsidRPr="000C15D2">
        <w:rPr>
          <w:lang w:val="kk-KZ"/>
        </w:rPr>
        <w:t> 5 </w:t>
      </w:r>
      <w:r w:rsidRPr="007961A5">
        <w:rPr>
          <w:lang w:val="kk-KZ"/>
        </w:rPr>
        <w:t>бірлік</w:t>
      </w:r>
      <w:r w:rsidRPr="000C15D2">
        <w:rPr>
          <w:lang w:val="kk-KZ"/>
        </w:rPr>
        <w:t xml:space="preserve"> </w:t>
      </w:r>
      <w:r w:rsidRPr="00556C89">
        <w:rPr>
          <w:lang w:val="kk-KZ"/>
        </w:rPr>
        <w:t>ИТА</w:t>
      </w:r>
      <w:r w:rsidRPr="000C15D2">
        <w:rPr>
          <w:lang w:val="kk-KZ"/>
        </w:rPr>
        <w:t>/мл серопозитив</w:t>
      </w:r>
      <w:r w:rsidRPr="007961A5">
        <w:rPr>
          <w:lang w:val="kk-KZ"/>
        </w:rPr>
        <w:t>тілік көрсеткіші ретінде бағаланды.</w:t>
      </w:r>
    </w:p>
    <w:p w:rsidR="000C15D2" w:rsidRPr="00834E7A" w:rsidRDefault="000C15D2" w:rsidP="000C15D2">
      <w:pPr>
        <w:ind w:right="83"/>
        <w:jc w:val="both"/>
        <w:rPr>
          <w:lang w:val="kk-KZ"/>
        </w:rPr>
      </w:pPr>
      <w:r w:rsidRPr="00834E7A">
        <w:rPr>
          <w:vertAlign w:val="superscript"/>
          <w:lang w:val="kk-KZ"/>
        </w:rPr>
        <w:t xml:space="preserve"> </w:t>
      </w:r>
    </w:p>
    <w:p w:rsidR="000A4D79" w:rsidRPr="00803305" w:rsidRDefault="000C15D2" w:rsidP="000A4D79">
      <w:pPr>
        <w:ind w:right="83"/>
        <w:jc w:val="both"/>
        <w:rPr>
          <w:lang w:val="kk-KZ" w:bidi="ru-RU"/>
        </w:rPr>
      </w:pPr>
      <w:r w:rsidRPr="006D2C19">
        <w:rPr>
          <w:vertAlign w:val="superscript"/>
          <w:lang w:val="kk-KZ" w:bidi="ru-RU"/>
        </w:rPr>
        <w:t xml:space="preserve"> </w:t>
      </w:r>
      <w:r w:rsidR="000A4D79" w:rsidRPr="006D2C19">
        <w:rPr>
          <w:vertAlign w:val="superscript"/>
          <w:lang w:val="kk-KZ" w:bidi="ru-RU"/>
        </w:rPr>
        <w:t>(3)</w:t>
      </w:r>
      <w:r w:rsidR="000A4D79" w:rsidRPr="006D2C19">
        <w:rPr>
          <w:lang w:val="kk-KZ" w:bidi="ru-RU"/>
        </w:rPr>
        <w:t>"</w:t>
      </w:r>
      <w:r w:rsidR="006D2C19" w:rsidRPr="006D2C19">
        <w:rPr>
          <w:lang w:val="kk-KZ" w:bidi="ru-RU"/>
        </w:rPr>
        <w:t>Е</w:t>
      </w:r>
      <w:r w:rsidRPr="006D2C19">
        <w:rPr>
          <w:lang w:val="kk-KZ" w:bidi="ru-RU"/>
        </w:rPr>
        <w:t>ресектер" және</w:t>
      </w:r>
      <w:r w:rsidR="000A4D79" w:rsidRPr="006D2C19">
        <w:rPr>
          <w:lang w:val="kk-KZ" w:bidi="ru-RU"/>
        </w:rPr>
        <w:t xml:space="preserve"> "</w:t>
      </w:r>
      <w:r w:rsidRPr="006D2C19">
        <w:rPr>
          <w:lang w:val="kk-KZ" w:bidi="ru-RU"/>
        </w:rPr>
        <w:t>жасөспірімдер</w:t>
      </w:r>
      <w:r w:rsidR="000A4D79" w:rsidRPr="006D2C19">
        <w:rPr>
          <w:lang w:val="kk-KZ" w:bidi="ru-RU"/>
        </w:rPr>
        <w:t xml:space="preserve">" </w:t>
      </w:r>
      <w:r w:rsidR="006D2C19" w:rsidRPr="006D2C19">
        <w:rPr>
          <w:lang w:val="kk-KZ" w:bidi="ru-RU"/>
        </w:rPr>
        <w:t xml:space="preserve">терминдері </w:t>
      </w:r>
      <w:r w:rsidR="006D2C19" w:rsidRPr="006D2C19">
        <w:rPr>
          <w:lang w:val="kk-KZ"/>
        </w:rPr>
        <w:t>Бустрикс</w:t>
      </w:r>
      <w:r w:rsidR="006D2C19" w:rsidRPr="006D2C19">
        <w:rPr>
          <w:sz w:val="28"/>
          <w:szCs w:val="28"/>
          <w:vertAlign w:val="superscript"/>
          <w:lang w:val="kk-KZ"/>
        </w:rPr>
        <w:t>®</w:t>
      </w:r>
      <w:r w:rsidR="006D2C19" w:rsidRPr="006D2C19">
        <w:rPr>
          <w:lang w:val="kk-KZ"/>
        </w:rPr>
        <w:t xml:space="preserve">вакцинасының алғашқы </w:t>
      </w:r>
      <w:r w:rsidR="006D2C19" w:rsidRPr="00803305">
        <w:rPr>
          <w:lang w:val="kk-KZ"/>
        </w:rPr>
        <w:t>вакцинациясы жүргізілген жасты көрсетеді</w:t>
      </w:r>
      <w:r w:rsidR="000A4D79" w:rsidRPr="00803305">
        <w:rPr>
          <w:lang w:val="kk-KZ" w:bidi="ru-RU"/>
        </w:rPr>
        <w:t>.</w:t>
      </w:r>
    </w:p>
    <w:p w:rsidR="000A4D79" w:rsidRPr="00A65DC5" w:rsidRDefault="000A4D79" w:rsidP="000A4D79">
      <w:pPr>
        <w:ind w:right="83"/>
        <w:jc w:val="both"/>
        <w:rPr>
          <w:lang w:val="kk-KZ" w:bidi="ru-RU"/>
        </w:rPr>
      </w:pPr>
      <w:r w:rsidRPr="00803305">
        <w:rPr>
          <w:vertAlign w:val="superscript"/>
          <w:lang w:val="kk-KZ" w:bidi="ru-RU"/>
        </w:rPr>
        <w:t>(4)</w:t>
      </w:r>
      <w:r w:rsidRPr="00803305">
        <w:rPr>
          <w:lang w:val="kk-KZ" w:bidi="ru-RU"/>
        </w:rPr>
        <w:t xml:space="preserve"> </w:t>
      </w:r>
      <w:r w:rsidR="00803305" w:rsidRPr="00803305">
        <w:rPr>
          <w:lang w:val="kk-KZ" w:bidi="ru-RU"/>
        </w:rPr>
        <w:t>Аурудан қорғанысына байланысты антидене концентрациясы бар адамдардың пайызы</w:t>
      </w:r>
      <w:r w:rsidR="00803305">
        <w:rPr>
          <w:color w:val="C0504D"/>
          <w:lang w:val="kk-KZ" w:bidi="ru-RU"/>
        </w:rPr>
        <w:t xml:space="preserve"> </w:t>
      </w:r>
      <w:r w:rsidRPr="00A65DC5">
        <w:rPr>
          <w:lang w:val="kk-KZ" w:bidi="ru-RU"/>
        </w:rPr>
        <w:t>(</w:t>
      </w:r>
      <w:r w:rsidR="00803305" w:rsidRPr="00556C89">
        <w:rPr>
          <w:lang w:val="kk-KZ" w:bidi="ru-RU"/>
        </w:rPr>
        <w:t>ИФА</w:t>
      </w:r>
      <w:r w:rsidR="00803305" w:rsidRPr="00A65DC5">
        <w:rPr>
          <w:lang w:val="kk-KZ" w:bidi="ru-RU"/>
        </w:rPr>
        <w:t xml:space="preserve"> </w:t>
      </w:r>
      <w:r w:rsidR="00A65DC5" w:rsidRPr="00A65DC5">
        <w:rPr>
          <w:lang w:val="kk-KZ" w:bidi="ru-RU"/>
        </w:rPr>
        <w:t xml:space="preserve">әдісімен анықталғанда </w:t>
      </w:r>
      <w:r w:rsidRPr="00A65DC5">
        <w:rPr>
          <w:lang w:bidi="ru-RU"/>
        </w:rPr>
        <w:sym w:font="Symbol" w:char="F0B3"/>
      </w:r>
      <w:r w:rsidR="00803305" w:rsidRPr="00A65DC5">
        <w:rPr>
          <w:lang w:val="kk-KZ" w:bidi="ru-RU"/>
        </w:rPr>
        <w:t> 0,1 ХБ</w:t>
      </w:r>
      <w:r w:rsidRPr="00A65DC5">
        <w:rPr>
          <w:lang w:val="kk-KZ" w:bidi="ru-RU"/>
        </w:rPr>
        <w:t>/мл</w:t>
      </w:r>
      <w:r w:rsidR="00803305" w:rsidRPr="00A65DC5">
        <w:rPr>
          <w:lang w:val="kk-KZ" w:bidi="ru-RU"/>
        </w:rPr>
        <w:t xml:space="preserve"> немесе</w:t>
      </w:r>
      <w:r w:rsidRPr="00A65DC5">
        <w:rPr>
          <w:lang w:val="kk-KZ" w:bidi="ru-RU"/>
        </w:rPr>
        <w:t xml:space="preserve"> in vitro </w:t>
      </w:r>
      <w:r w:rsidR="00A65DC5" w:rsidRPr="00A65DC5">
        <w:rPr>
          <w:lang w:val="kk-KZ" w:bidi="ru-RU"/>
        </w:rPr>
        <w:t xml:space="preserve">әдісімен анықталғанда </w:t>
      </w:r>
      <w:r w:rsidR="00A65DC5" w:rsidRPr="00A65DC5">
        <w:rPr>
          <w:lang w:bidi="ru-RU"/>
        </w:rPr>
        <w:sym w:font="Symbol" w:char="F0B3"/>
      </w:r>
      <w:r w:rsidR="00A65DC5" w:rsidRPr="00A65DC5">
        <w:rPr>
          <w:lang w:val="kk-KZ" w:bidi="ru-RU"/>
        </w:rPr>
        <w:t xml:space="preserve"> 0,016 ХБ/мл </w:t>
      </w:r>
      <w:r w:rsidRPr="00A65DC5">
        <w:rPr>
          <w:lang w:val="kk-KZ" w:bidi="ru-RU"/>
        </w:rPr>
        <w:t>Vero</w:t>
      </w:r>
      <w:r w:rsidR="00A65DC5" w:rsidRPr="00A65DC5">
        <w:rPr>
          <w:lang w:val="kk-KZ" w:bidi="ru-RU"/>
        </w:rPr>
        <w:t xml:space="preserve"> жасуша өсіріндісі</w:t>
      </w:r>
      <w:r w:rsidR="00556C89">
        <w:rPr>
          <w:lang w:val="kk-KZ" w:bidi="ru-RU"/>
        </w:rPr>
        <w:t>ндегі токсин бейтараптандыру ре</w:t>
      </w:r>
      <w:r w:rsidR="00A65DC5" w:rsidRPr="00A65DC5">
        <w:rPr>
          <w:lang w:val="kk-KZ" w:bidi="ru-RU"/>
        </w:rPr>
        <w:t>акциялары</w:t>
      </w:r>
      <w:r w:rsidRPr="00A65DC5">
        <w:rPr>
          <w:lang w:val="kk-KZ" w:bidi="ru-RU"/>
        </w:rPr>
        <w:t>).</w:t>
      </w:r>
    </w:p>
    <w:p w:rsidR="006D2C19" w:rsidRDefault="006D2C19" w:rsidP="000A4D79">
      <w:pPr>
        <w:ind w:right="83"/>
        <w:jc w:val="both"/>
        <w:rPr>
          <w:color w:val="C0504D"/>
          <w:lang w:val="kk-KZ" w:bidi="ru-RU"/>
        </w:rPr>
      </w:pPr>
      <w:r w:rsidRPr="00A65DC5">
        <w:rPr>
          <w:lang w:val="kk-KZ"/>
        </w:rPr>
        <w:t>N: әр антиген бойынша</w:t>
      </w:r>
      <w:r w:rsidRPr="00834E7A">
        <w:rPr>
          <w:lang w:val="kk-KZ"/>
        </w:rPr>
        <w:t xml:space="preserve"> қолжетімді деректері бар  адамның ең аз саны</w:t>
      </w:r>
      <w:r w:rsidRPr="00513CAE">
        <w:rPr>
          <w:color w:val="C0504D"/>
          <w:lang w:bidi="ru-RU"/>
        </w:rPr>
        <w:t xml:space="preserve"> </w:t>
      </w:r>
    </w:p>
    <w:p w:rsidR="006D2C19" w:rsidRDefault="006D2C19" w:rsidP="000A4D79">
      <w:pPr>
        <w:ind w:right="83"/>
        <w:jc w:val="both"/>
        <w:rPr>
          <w:color w:val="C0504D"/>
          <w:lang w:val="kk-KZ" w:bidi="ru-RU"/>
        </w:rPr>
      </w:pPr>
    </w:p>
    <w:p w:rsidR="000A4D79" w:rsidRPr="006D2C19" w:rsidRDefault="006D2C19" w:rsidP="000A4D79">
      <w:pPr>
        <w:ind w:right="83"/>
        <w:jc w:val="both"/>
        <w:rPr>
          <w:i/>
          <w:sz w:val="28"/>
          <w:szCs w:val="28"/>
          <w:lang w:val="kk-KZ" w:bidi="ru-RU"/>
        </w:rPr>
      </w:pPr>
      <w:r w:rsidRPr="006D2C19">
        <w:rPr>
          <w:i/>
          <w:sz w:val="28"/>
          <w:szCs w:val="28"/>
          <w:lang w:val="kk-KZ" w:bidi="ru-RU"/>
        </w:rPr>
        <w:t xml:space="preserve">Көкжөтелден қорғаныс тиімділігі </w:t>
      </w:r>
    </w:p>
    <w:p w:rsidR="000A4D79" w:rsidRPr="00803305" w:rsidRDefault="000A4D79" w:rsidP="000A4D79">
      <w:pPr>
        <w:ind w:right="83"/>
        <w:jc w:val="both"/>
        <w:rPr>
          <w:sz w:val="28"/>
          <w:szCs w:val="28"/>
          <w:lang w:val="kk-KZ" w:bidi="ru-RU"/>
        </w:rPr>
      </w:pPr>
      <w:r w:rsidRPr="00A65DC5">
        <w:rPr>
          <w:sz w:val="28"/>
          <w:szCs w:val="28"/>
          <w:lang w:val="kk-KZ" w:bidi="ru-RU"/>
        </w:rPr>
        <w:t>Бустрикс</w:t>
      </w:r>
      <w:r w:rsidRPr="00A65DC5">
        <w:rPr>
          <w:sz w:val="28"/>
          <w:szCs w:val="28"/>
          <w:vertAlign w:val="superscript"/>
          <w:lang w:val="kk-KZ"/>
        </w:rPr>
        <w:t>®</w:t>
      </w:r>
      <w:r w:rsidRPr="00A65DC5">
        <w:rPr>
          <w:sz w:val="28"/>
          <w:szCs w:val="28"/>
          <w:lang w:val="kk-KZ" w:bidi="ru-RU"/>
        </w:rPr>
        <w:t xml:space="preserve"> </w:t>
      </w:r>
      <w:r w:rsidR="00A65DC5" w:rsidRPr="00A65DC5">
        <w:rPr>
          <w:sz w:val="28"/>
          <w:szCs w:val="28"/>
          <w:lang w:val="kk-KZ" w:bidi="ru-RU"/>
        </w:rPr>
        <w:t xml:space="preserve">құрамына енген көкжөтел антигендері тиімділігі алғашқы вакцинациялаудан кейін отбасылық </w:t>
      </w:r>
      <w:r w:rsidR="00556C89">
        <w:rPr>
          <w:sz w:val="28"/>
          <w:szCs w:val="28"/>
          <w:lang w:val="kk-KZ" w:bidi="ru-RU"/>
        </w:rPr>
        <w:t>қатынаст</w:t>
      </w:r>
      <w:r w:rsidR="00A65DC5" w:rsidRPr="00A65DC5">
        <w:rPr>
          <w:sz w:val="28"/>
          <w:szCs w:val="28"/>
          <w:lang w:val="kk-KZ" w:bidi="ru-RU"/>
        </w:rPr>
        <w:t>ар арасындағы тиімділікті зерттеулер кезінде анықталған балалардағы көкжөтел профилактикасына арналған біріктірілген ацеллюлярлық вакцинаның (Инфанрикс</w:t>
      </w:r>
      <w:r w:rsidR="00A65DC5" w:rsidRPr="00A65DC5">
        <w:rPr>
          <w:sz w:val="28"/>
          <w:szCs w:val="28"/>
          <w:vertAlign w:val="superscript"/>
          <w:lang w:val="kk-KZ"/>
        </w:rPr>
        <w:t>®</w:t>
      </w:r>
      <w:r w:rsidR="00A65DC5" w:rsidRPr="00A65DC5">
        <w:rPr>
          <w:sz w:val="28"/>
          <w:szCs w:val="28"/>
          <w:lang w:val="kk-KZ" w:bidi="ru-RU"/>
        </w:rPr>
        <w:t>) құрамдас бөлігі болып табылады.</w:t>
      </w:r>
      <w:r w:rsidRPr="00A65DC5">
        <w:rPr>
          <w:color w:val="C0504D"/>
          <w:sz w:val="28"/>
          <w:szCs w:val="28"/>
          <w:lang w:val="kk-KZ" w:bidi="ru-RU"/>
        </w:rPr>
        <w:t xml:space="preserve"> </w:t>
      </w:r>
      <w:r w:rsidR="00803305" w:rsidRPr="00F55C29">
        <w:rPr>
          <w:sz w:val="28"/>
          <w:szCs w:val="28"/>
          <w:lang w:val="kk-KZ" w:bidi="ru-RU"/>
        </w:rPr>
        <w:t>Бустрикс</w:t>
      </w:r>
      <w:r w:rsidR="00803305" w:rsidRPr="00F55C29">
        <w:rPr>
          <w:sz w:val="28"/>
          <w:szCs w:val="28"/>
          <w:vertAlign w:val="superscript"/>
          <w:lang w:val="kk-KZ"/>
        </w:rPr>
        <w:t xml:space="preserve">® </w:t>
      </w:r>
      <w:r w:rsidR="00803305" w:rsidRPr="00F55C29">
        <w:rPr>
          <w:sz w:val="28"/>
          <w:szCs w:val="28"/>
          <w:lang w:val="kk-KZ" w:bidi="ru-RU"/>
        </w:rPr>
        <w:t>вакцина</w:t>
      </w:r>
      <w:r w:rsidR="00803305">
        <w:rPr>
          <w:sz w:val="28"/>
          <w:szCs w:val="28"/>
          <w:lang w:val="kk-KZ" w:bidi="ru-RU"/>
        </w:rPr>
        <w:t xml:space="preserve">сынан кейінгі барлық үш көкжөтел компоненттерінің антидене титрлері отбасылық </w:t>
      </w:r>
      <w:r w:rsidR="00556C89">
        <w:rPr>
          <w:sz w:val="28"/>
          <w:szCs w:val="28"/>
          <w:lang w:val="kk-KZ" w:bidi="ru-RU"/>
        </w:rPr>
        <w:t>қатынаст</w:t>
      </w:r>
      <w:r w:rsidR="00556C89" w:rsidRPr="00A65DC5">
        <w:rPr>
          <w:sz w:val="28"/>
          <w:szCs w:val="28"/>
          <w:lang w:val="kk-KZ" w:bidi="ru-RU"/>
        </w:rPr>
        <w:t>ар</w:t>
      </w:r>
      <w:r w:rsidR="00556C89">
        <w:rPr>
          <w:sz w:val="28"/>
          <w:szCs w:val="28"/>
          <w:lang w:val="kk-KZ" w:bidi="ru-RU"/>
        </w:rPr>
        <w:t xml:space="preserve"> </w:t>
      </w:r>
      <w:r w:rsidR="00803305">
        <w:rPr>
          <w:sz w:val="28"/>
          <w:szCs w:val="28"/>
          <w:lang w:val="kk-KZ" w:bidi="ru-RU"/>
        </w:rPr>
        <w:t xml:space="preserve">арасындағы тиімділікті зерттеулер кезінде анықталған осындайлардан  жоғары болды. </w:t>
      </w:r>
      <w:r w:rsidR="00803305" w:rsidRPr="00803305">
        <w:rPr>
          <w:sz w:val="28"/>
          <w:szCs w:val="28"/>
          <w:lang w:val="kk-KZ" w:bidi="ru-RU"/>
        </w:rPr>
        <w:t xml:space="preserve">Бұл салыстырулар нәтижесі бойынша </w:t>
      </w:r>
      <w:r w:rsidRPr="00803305">
        <w:rPr>
          <w:sz w:val="28"/>
          <w:szCs w:val="28"/>
          <w:lang w:val="kk-KZ" w:bidi="ru-RU"/>
        </w:rPr>
        <w:t>Бустрикс</w:t>
      </w:r>
      <w:r w:rsidRPr="00803305">
        <w:rPr>
          <w:sz w:val="28"/>
          <w:szCs w:val="28"/>
          <w:vertAlign w:val="superscript"/>
          <w:lang w:val="kk-KZ"/>
        </w:rPr>
        <w:t>®</w:t>
      </w:r>
      <w:r w:rsidRPr="00803305">
        <w:rPr>
          <w:sz w:val="28"/>
          <w:szCs w:val="28"/>
          <w:lang w:val="kk-KZ" w:bidi="ru-RU"/>
        </w:rPr>
        <w:t xml:space="preserve"> </w:t>
      </w:r>
      <w:r w:rsidR="00803305">
        <w:rPr>
          <w:sz w:val="28"/>
          <w:szCs w:val="28"/>
          <w:lang w:val="kk-KZ" w:bidi="ru-RU"/>
        </w:rPr>
        <w:t>көкжөтелден қорғанысты қамтамасыз етеді, алайда вакцина енгізілуге байланысты қорғаныстың дәрежесі мен ұзақтығы анықталмаған.</w:t>
      </w:r>
    </w:p>
    <w:p w:rsidR="000A4D79" w:rsidRPr="00F55C29" w:rsidRDefault="000A4D79" w:rsidP="000A4D79">
      <w:pPr>
        <w:ind w:right="83"/>
        <w:jc w:val="both"/>
        <w:rPr>
          <w:i/>
          <w:sz w:val="28"/>
          <w:szCs w:val="28"/>
          <w:lang w:val="kk-KZ" w:bidi="ru-RU"/>
        </w:rPr>
      </w:pPr>
      <w:r w:rsidRPr="00803305">
        <w:rPr>
          <w:i/>
          <w:sz w:val="28"/>
          <w:szCs w:val="28"/>
          <w:lang w:val="kk-KZ" w:bidi="ru-RU"/>
        </w:rPr>
        <w:t>Бустрикс</w:t>
      </w:r>
      <w:r w:rsidRPr="00803305">
        <w:rPr>
          <w:sz w:val="28"/>
          <w:szCs w:val="28"/>
          <w:vertAlign w:val="superscript"/>
          <w:lang w:val="kk-KZ"/>
        </w:rPr>
        <w:t>®</w:t>
      </w:r>
      <w:r w:rsidR="00F55C29" w:rsidRPr="00803305">
        <w:rPr>
          <w:i/>
          <w:sz w:val="28"/>
          <w:szCs w:val="28"/>
          <w:lang w:val="kk-KZ" w:bidi="ru-RU"/>
        </w:rPr>
        <w:t xml:space="preserve"> вакцин</w:t>
      </w:r>
      <w:r w:rsidR="00F55C29" w:rsidRPr="00F55C29">
        <w:rPr>
          <w:i/>
          <w:sz w:val="28"/>
          <w:szCs w:val="28"/>
          <w:lang w:val="kk-KZ" w:bidi="ru-RU"/>
        </w:rPr>
        <w:t xml:space="preserve">асымен </w:t>
      </w:r>
      <w:r w:rsidR="00F55C29" w:rsidRPr="00803305">
        <w:rPr>
          <w:i/>
          <w:sz w:val="28"/>
          <w:szCs w:val="28"/>
          <w:lang w:val="kk-KZ" w:bidi="ru-RU"/>
        </w:rPr>
        <w:t>ревакцинаци</w:t>
      </w:r>
      <w:r w:rsidR="00F55C29" w:rsidRPr="00F55C29">
        <w:rPr>
          <w:i/>
          <w:sz w:val="28"/>
          <w:szCs w:val="28"/>
          <w:lang w:val="kk-KZ" w:bidi="ru-RU"/>
        </w:rPr>
        <w:t>ядан кейінгі иммундық жауап</w:t>
      </w:r>
    </w:p>
    <w:p w:rsidR="00F55C29" w:rsidRPr="00F55C29" w:rsidRDefault="00F55C29" w:rsidP="00F55C29">
      <w:pPr>
        <w:ind w:right="83"/>
        <w:jc w:val="both"/>
        <w:rPr>
          <w:sz w:val="28"/>
          <w:szCs w:val="28"/>
          <w:lang w:val="kk-KZ" w:bidi="ru-RU"/>
        </w:rPr>
      </w:pPr>
      <w:r w:rsidRPr="00F55C29">
        <w:rPr>
          <w:sz w:val="28"/>
          <w:szCs w:val="28"/>
          <w:lang w:val="kk-KZ" w:bidi="ru-RU"/>
        </w:rPr>
        <w:t>Антиген құрамы аз күл, сіреспе және көкжөтел (ацеллюлярлық)</w:t>
      </w:r>
    </w:p>
    <w:p w:rsidR="00F55C29" w:rsidRPr="00F55C29" w:rsidRDefault="00F55C29" w:rsidP="000A4D79">
      <w:pPr>
        <w:ind w:right="83"/>
        <w:jc w:val="both"/>
        <w:rPr>
          <w:sz w:val="28"/>
          <w:szCs w:val="28"/>
          <w:lang w:val="kk-KZ" w:bidi="ru-RU"/>
        </w:rPr>
      </w:pPr>
      <w:r w:rsidRPr="00F55C29">
        <w:rPr>
          <w:sz w:val="28"/>
          <w:szCs w:val="28"/>
          <w:lang w:val="kk-KZ" w:bidi="ru-RU"/>
        </w:rPr>
        <w:t>профилактикасы үшін вакцинамен алдыңғы ревакцинациядан кейін 10 жылдан соң енгізілген Бустрикс</w:t>
      </w:r>
      <w:r w:rsidRPr="00F55C29">
        <w:rPr>
          <w:sz w:val="28"/>
          <w:szCs w:val="28"/>
          <w:vertAlign w:val="superscript"/>
          <w:lang w:val="kk-KZ"/>
        </w:rPr>
        <w:t xml:space="preserve">® </w:t>
      </w:r>
      <w:r w:rsidRPr="00F55C29">
        <w:rPr>
          <w:sz w:val="28"/>
          <w:szCs w:val="28"/>
          <w:lang w:val="kk-KZ" w:bidi="ru-RU"/>
        </w:rPr>
        <w:t xml:space="preserve">вакцинасының </w:t>
      </w:r>
      <w:r w:rsidR="000A4D79" w:rsidRPr="00F55C29">
        <w:rPr>
          <w:sz w:val="28"/>
          <w:szCs w:val="28"/>
          <w:lang w:val="kk-KZ" w:bidi="ru-RU"/>
        </w:rPr>
        <w:t>иммуноген</w:t>
      </w:r>
      <w:r w:rsidRPr="00F55C29">
        <w:rPr>
          <w:sz w:val="28"/>
          <w:szCs w:val="28"/>
          <w:lang w:val="kk-KZ" w:bidi="ru-RU"/>
        </w:rPr>
        <w:t xml:space="preserve">ділігі бағаланды. </w:t>
      </w:r>
      <w:r w:rsidRPr="00803305">
        <w:rPr>
          <w:sz w:val="28"/>
          <w:szCs w:val="28"/>
          <w:lang w:val="kk-KZ" w:bidi="ru-RU"/>
        </w:rPr>
        <w:t>Вакцинацияланғандарда ≥ 99% -да</w:t>
      </w:r>
      <w:r>
        <w:rPr>
          <w:color w:val="C0504D"/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 xml:space="preserve">вакцинациядан бір айдан кейін </w:t>
      </w:r>
      <w:r w:rsidR="00803305" w:rsidRPr="00D047E1">
        <w:rPr>
          <w:sz w:val="28"/>
          <w:szCs w:val="28"/>
          <w:lang w:val="kk-KZ" w:bidi="ru-RU"/>
        </w:rPr>
        <w:t>күл және сіреспе</w:t>
      </w:r>
      <w:r w:rsidR="00803305" w:rsidRPr="00803305">
        <w:rPr>
          <w:sz w:val="28"/>
          <w:szCs w:val="28"/>
          <w:lang w:val="kk-KZ" w:bidi="ru-RU"/>
        </w:rPr>
        <w:t xml:space="preserve"> </w:t>
      </w:r>
      <w:r w:rsidR="00803305" w:rsidRPr="00D047E1">
        <w:rPr>
          <w:sz w:val="28"/>
          <w:szCs w:val="28"/>
          <w:lang w:val="kk-KZ" w:bidi="ru-RU"/>
        </w:rPr>
        <w:t>компоненттеріне қатысты серопротекцияға қол жеткен</w:t>
      </w:r>
      <w:r w:rsidR="00803305">
        <w:rPr>
          <w:sz w:val="28"/>
          <w:szCs w:val="28"/>
          <w:lang w:val="kk-KZ" w:bidi="ru-RU"/>
        </w:rPr>
        <w:t xml:space="preserve"> және </w:t>
      </w:r>
      <w:r w:rsidR="00803305" w:rsidRPr="00D047E1">
        <w:rPr>
          <w:sz w:val="28"/>
          <w:szCs w:val="28"/>
          <w:lang w:val="kk-KZ" w:bidi="ru-RU"/>
        </w:rPr>
        <w:t>көкжөтел</w:t>
      </w:r>
      <w:r w:rsidR="00803305">
        <w:rPr>
          <w:sz w:val="28"/>
          <w:szCs w:val="28"/>
          <w:lang w:val="kk-KZ" w:bidi="ru-RU"/>
        </w:rPr>
        <w:t xml:space="preserve"> </w:t>
      </w:r>
      <w:r w:rsidR="00803305" w:rsidRPr="00D047E1">
        <w:rPr>
          <w:sz w:val="28"/>
          <w:szCs w:val="28"/>
          <w:lang w:val="kk-KZ" w:bidi="ru-RU"/>
        </w:rPr>
        <w:t>компоненттеріне</w:t>
      </w:r>
      <w:r w:rsidR="00803305" w:rsidRPr="00803305">
        <w:rPr>
          <w:sz w:val="28"/>
          <w:szCs w:val="28"/>
          <w:lang w:val="kk-KZ" w:bidi="ru-RU"/>
        </w:rPr>
        <w:t xml:space="preserve"> серопозитив</w:t>
      </w:r>
      <w:r w:rsidR="00803305" w:rsidRPr="00F55C29">
        <w:rPr>
          <w:sz w:val="28"/>
          <w:szCs w:val="28"/>
          <w:lang w:val="kk-KZ" w:bidi="ru-RU"/>
        </w:rPr>
        <w:t>ті</w:t>
      </w:r>
      <w:r w:rsidR="00803305">
        <w:rPr>
          <w:sz w:val="28"/>
          <w:szCs w:val="28"/>
          <w:lang w:val="kk-KZ" w:bidi="ru-RU"/>
        </w:rPr>
        <w:t xml:space="preserve"> болды.</w:t>
      </w:r>
    </w:p>
    <w:p w:rsidR="00D047E1" w:rsidRPr="00D047E1" w:rsidRDefault="00D047E1" w:rsidP="000A4D79">
      <w:pPr>
        <w:ind w:right="83"/>
        <w:jc w:val="both"/>
        <w:rPr>
          <w:i/>
          <w:sz w:val="28"/>
          <w:szCs w:val="28"/>
          <w:lang w:val="kk-KZ" w:bidi="ru-RU"/>
        </w:rPr>
      </w:pPr>
      <w:r w:rsidRPr="00D047E1">
        <w:rPr>
          <w:i/>
          <w:sz w:val="28"/>
          <w:szCs w:val="28"/>
          <w:lang w:val="kk-KZ" w:bidi="ru-RU"/>
        </w:rPr>
        <w:t xml:space="preserve">Бұрын вакцинацияланбаған немесе анамнезінде </w:t>
      </w:r>
      <w:r w:rsidRPr="00803305">
        <w:rPr>
          <w:i/>
          <w:sz w:val="28"/>
          <w:szCs w:val="28"/>
          <w:lang w:val="kk-KZ" w:bidi="ru-RU"/>
        </w:rPr>
        <w:t>вакцинаци</w:t>
      </w:r>
      <w:r w:rsidRPr="00D047E1">
        <w:rPr>
          <w:i/>
          <w:sz w:val="28"/>
          <w:szCs w:val="28"/>
          <w:lang w:val="kk-KZ" w:bidi="ru-RU"/>
        </w:rPr>
        <w:t xml:space="preserve">ясы белгісіз адамдардағы иммундық жауап </w:t>
      </w:r>
    </w:p>
    <w:p w:rsidR="00D047E1" w:rsidRPr="00D047E1" w:rsidRDefault="00F55C29" w:rsidP="000A4D79">
      <w:pPr>
        <w:ind w:right="83"/>
        <w:jc w:val="both"/>
        <w:rPr>
          <w:sz w:val="28"/>
          <w:szCs w:val="28"/>
          <w:lang w:val="kk-KZ" w:bidi="ru-RU"/>
        </w:rPr>
      </w:pPr>
      <w:r>
        <w:rPr>
          <w:sz w:val="28"/>
          <w:szCs w:val="28"/>
          <w:lang w:val="kk-KZ" w:bidi="ru-RU"/>
        </w:rPr>
        <w:t xml:space="preserve">Көкжөтел профилактикасы үшін бұрын вакцинацияланбаған және соңғы 5 жыл ішінде </w:t>
      </w:r>
      <w:r w:rsidRPr="00D047E1">
        <w:rPr>
          <w:sz w:val="28"/>
          <w:szCs w:val="28"/>
          <w:lang w:val="kk-KZ" w:bidi="ru-RU"/>
        </w:rPr>
        <w:t xml:space="preserve">күл және сіреспе </w:t>
      </w:r>
      <w:r>
        <w:rPr>
          <w:sz w:val="28"/>
          <w:szCs w:val="28"/>
          <w:lang w:val="kk-KZ" w:bidi="ru-RU"/>
        </w:rPr>
        <w:t xml:space="preserve">профилактикасы үшін вакцинацияланбаған </w:t>
      </w:r>
      <w:r w:rsidR="00D047E1" w:rsidRPr="00D047E1">
        <w:rPr>
          <w:sz w:val="28"/>
          <w:szCs w:val="28"/>
          <w:lang w:val="kk-KZ" w:bidi="ru-RU"/>
        </w:rPr>
        <w:t xml:space="preserve">11-ден 18 жасқа дейінгі </w:t>
      </w:r>
      <w:r w:rsidRPr="00F55C29">
        <w:rPr>
          <w:sz w:val="28"/>
          <w:szCs w:val="28"/>
          <w:lang w:val="kk-KZ" w:bidi="ru-RU"/>
        </w:rPr>
        <w:t>123 жасөспірімге Бустрикс</w:t>
      </w:r>
      <w:r w:rsidRPr="00F55C29">
        <w:rPr>
          <w:sz w:val="28"/>
          <w:szCs w:val="28"/>
          <w:vertAlign w:val="superscript"/>
          <w:lang w:val="kk-KZ"/>
        </w:rPr>
        <w:t xml:space="preserve">® </w:t>
      </w:r>
      <w:r w:rsidRPr="00F55C29">
        <w:rPr>
          <w:sz w:val="28"/>
          <w:szCs w:val="28"/>
          <w:lang w:val="kk-KZ" w:bidi="ru-RU"/>
        </w:rPr>
        <w:t>вакцинасының бір дозасын енгізгеннен кейін барлық жасөспірімдерде күл және сіреспе компоненттеріне қатысты серопротекцияға қол жеткен</w:t>
      </w:r>
      <w:r w:rsidR="000A4D79" w:rsidRPr="00F55C29">
        <w:rPr>
          <w:sz w:val="28"/>
          <w:szCs w:val="28"/>
          <w:lang w:val="kk-KZ" w:bidi="ru-RU"/>
        </w:rPr>
        <w:t xml:space="preserve">. </w:t>
      </w:r>
      <w:r w:rsidR="00D047E1" w:rsidRPr="00F55C29">
        <w:rPr>
          <w:sz w:val="28"/>
          <w:szCs w:val="28"/>
          <w:lang w:val="kk-KZ" w:bidi="ru-RU"/>
        </w:rPr>
        <w:t>Бір дозасын енгізгеннен кейін</w:t>
      </w:r>
      <w:r w:rsidR="00D047E1" w:rsidRPr="00F55C29">
        <w:rPr>
          <w:sz w:val="28"/>
          <w:szCs w:val="28"/>
          <w:lang w:bidi="ru-RU"/>
        </w:rPr>
        <w:t xml:space="preserve"> серопозитив</w:t>
      </w:r>
      <w:r w:rsidR="00D047E1" w:rsidRPr="00F55C29">
        <w:rPr>
          <w:sz w:val="28"/>
          <w:szCs w:val="28"/>
          <w:lang w:val="kk-KZ" w:bidi="ru-RU"/>
        </w:rPr>
        <w:t>тілік көрсеткіші әртүрлі</w:t>
      </w:r>
      <w:r w:rsidR="00D047E1">
        <w:rPr>
          <w:sz w:val="28"/>
          <w:szCs w:val="28"/>
          <w:lang w:val="kk-KZ" w:bidi="ru-RU"/>
        </w:rPr>
        <w:t xml:space="preserve"> көкжөтел антигендері үшін </w:t>
      </w:r>
      <w:r w:rsidR="00D047E1" w:rsidRPr="00D047E1">
        <w:rPr>
          <w:sz w:val="28"/>
          <w:szCs w:val="28"/>
          <w:lang w:bidi="ru-RU"/>
        </w:rPr>
        <w:t>90 %</w:t>
      </w:r>
      <w:r w:rsidR="00D047E1" w:rsidRPr="00D047E1">
        <w:rPr>
          <w:sz w:val="28"/>
          <w:szCs w:val="28"/>
          <w:lang w:val="kk-KZ" w:bidi="ru-RU"/>
        </w:rPr>
        <w:t>-дан</w:t>
      </w:r>
      <w:r w:rsidR="00D047E1" w:rsidRPr="00D047E1">
        <w:rPr>
          <w:sz w:val="28"/>
          <w:szCs w:val="28"/>
          <w:lang w:bidi="ru-RU"/>
        </w:rPr>
        <w:t xml:space="preserve"> 98 %</w:t>
      </w:r>
      <w:r w:rsidR="00D047E1" w:rsidRPr="00D047E1">
        <w:rPr>
          <w:sz w:val="28"/>
          <w:szCs w:val="28"/>
          <w:lang w:val="kk-KZ" w:bidi="ru-RU"/>
        </w:rPr>
        <w:t>-ға дейін ауытқыды.</w:t>
      </w:r>
    </w:p>
    <w:p w:rsidR="000A4D79" w:rsidRPr="00D047E1" w:rsidRDefault="006D2C19" w:rsidP="000A4D79">
      <w:pPr>
        <w:ind w:right="83"/>
        <w:jc w:val="both"/>
        <w:rPr>
          <w:sz w:val="28"/>
          <w:szCs w:val="28"/>
          <w:lang w:val="kk-KZ" w:bidi="ru-RU"/>
        </w:rPr>
      </w:pPr>
      <w:r w:rsidRPr="005C2235">
        <w:rPr>
          <w:sz w:val="28"/>
          <w:szCs w:val="28"/>
          <w:lang w:val="kk-KZ" w:bidi="ru-RU"/>
        </w:rPr>
        <w:t xml:space="preserve">Соңғы 20 жыл ішінде </w:t>
      </w:r>
      <w:r w:rsidR="002B063A" w:rsidRPr="005C2235">
        <w:rPr>
          <w:sz w:val="28"/>
          <w:szCs w:val="28"/>
          <w:lang w:val="kk-KZ" w:bidi="ru-RU"/>
        </w:rPr>
        <w:t xml:space="preserve">күл немесе сіреспе компоненттері бар вакцинаны енгізбеген </w:t>
      </w:r>
      <w:r w:rsidR="000A4D79" w:rsidRPr="005C2235">
        <w:rPr>
          <w:iCs/>
          <w:sz w:val="28"/>
          <w:szCs w:val="28"/>
          <w:lang w:bidi="ru-RU"/>
        </w:rPr>
        <w:sym w:font="Symbol" w:char="F0B3"/>
      </w:r>
      <w:r w:rsidR="000A4D79" w:rsidRPr="005C2235">
        <w:rPr>
          <w:iCs/>
          <w:sz w:val="28"/>
          <w:szCs w:val="28"/>
          <w:lang w:val="kk-KZ" w:bidi="ru-RU"/>
        </w:rPr>
        <w:t> </w:t>
      </w:r>
      <w:r w:rsidRPr="005C2235">
        <w:rPr>
          <w:sz w:val="28"/>
          <w:szCs w:val="28"/>
          <w:lang w:val="kk-KZ" w:bidi="ru-RU"/>
        </w:rPr>
        <w:t xml:space="preserve">40 жастағы </w:t>
      </w:r>
      <w:r w:rsidR="002B063A" w:rsidRPr="005C2235">
        <w:rPr>
          <w:sz w:val="28"/>
          <w:szCs w:val="28"/>
          <w:lang w:val="kk-KZ" w:bidi="ru-RU"/>
        </w:rPr>
        <w:t xml:space="preserve">139 ересектерге </w:t>
      </w:r>
      <w:r w:rsidRPr="005C2235">
        <w:rPr>
          <w:sz w:val="28"/>
          <w:szCs w:val="28"/>
          <w:lang w:val="kk-KZ" w:bidi="ru-RU"/>
        </w:rPr>
        <w:t>Бустрикс</w:t>
      </w:r>
      <w:r w:rsidRPr="005C2235">
        <w:rPr>
          <w:sz w:val="28"/>
          <w:szCs w:val="28"/>
          <w:vertAlign w:val="superscript"/>
          <w:lang w:val="kk-KZ"/>
        </w:rPr>
        <w:t>®</w:t>
      </w:r>
      <w:r w:rsidRPr="005C2235">
        <w:rPr>
          <w:sz w:val="28"/>
          <w:szCs w:val="28"/>
          <w:lang w:val="kk-KZ" w:bidi="ru-RU"/>
        </w:rPr>
        <w:t xml:space="preserve"> препаратының бір дозасын енгізгеннен кейін </w:t>
      </w:r>
      <w:r w:rsidR="005C2235" w:rsidRPr="005C2235">
        <w:rPr>
          <w:sz w:val="28"/>
          <w:szCs w:val="28"/>
          <w:lang w:val="kk-KZ" w:bidi="ru-RU"/>
        </w:rPr>
        <w:t>ересектердің</w:t>
      </w:r>
      <w:r w:rsidRPr="005C2235">
        <w:rPr>
          <w:sz w:val="28"/>
          <w:szCs w:val="28"/>
          <w:lang w:val="kk-KZ" w:bidi="ru-RU"/>
        </w:rPr>
        <w:t xml:space="preserve"> </w:t>
      </w:r>
      <w:r w:rsidR="005C2235" w:rsidRPr="005C2235">
        <w:rPr>
          <w:sz w:val="28"/>
          <w:szCs w:val="28"/>
          <w:lang w:val="kk-KZ" w:bidi="ru-RU"/>
        </w:rPr>
        <w:t xml:space="preserve">98,5 %-дан астамы </w:t>
      </w:r>
      <w:r w:rsidRPr="005C2235">
        <w:rPr>
          <w:sz w:val="28"/>
          <w:szCs w:val="28"/>
          <w:lang w:val="kk-KZ" w:bidi="ru-RU"/>
        </w:rPr>
        <w:t>көкжөтел</w:t>
      </w:r>
      <w:r w:rsidR="005C2235" w:rsidRPr="005C2235">
        <w:rPr>
          <w:sz w:val="28"/>
          <w:szCs w:val="28"/>
          <w:lang w:val="kk-KZ" w:bidi="ru-RU"/>
        </w:rPr>
        <w:t>дің</w:t>
      </w:r>
      <w:r w:rsidRPr="005C2235">
        <w:rPr>
          <w:sz w:val="28"/>
          <w:szCs w:val="28"/>
          <w:lang w:val="kk-KZ" w:bidi="ru-RU"/>
        </w:rPr>
        <w:t xml:space="preserve"> </w:t>
      </w:r>
      <w:r w:rsidR="005C2235" w:rsidRPr="005C2235">
        <w:rPr>
          <w:sz w:val="28"/>
          <w:szCs w:val="28"/>
          <w:lang w:val="kk-KZ" w:bidi="ru-RU"/>
        </w:rPr>
        <w:t>барлық үш антиген</w:t>
      </w:r>
      <w:r w:rsidRPr="005C2235">
        <w:rPr>
          <w:sz w:val="28"/>
          <w:szCs w:val="28"/>
          <w:lang w:val="kk-KZ" w:bidi="ru-RU"/>
        </w:rPr>
        <w:t xml:space="preserve">іне </w:t>
      </w:r>
      <w:r w:rsidR="000A4D79" w:rsidRPr="005C2235">
        <w:rPr>
          <w:sz w:val="28"/>
          <w:szCs w:val="28"/>
          <w:lang w:val="kk-KZ" w:bidi="ru-RU"/>
        </w:rPr>
        <w:t>серопозитив</w:t>
      </w:r>
      <w:r w:rsidR="00D047E1" w:rsidRPr="005C2235">
        <w:rPr>
          <w:sz w:val="28"/>
          <w:szCs w:val="28"/>
          <w:lang w:val="kk-KZ" w:bidi="ru-RU"/>
        </w:rPr>
        <w:t>ті болды, және 81,5 % және</w:t>
      </w:r>
      <w:r w:rsidR="000A4D79" w:rsidRPr="005C2235">
        <w:rPr>
          <w:sz w:val="28"/>
          <w:szCs w:val="28"/>
          <w:lang w:val="kk-KZ" w:bidi="ru-RU"/>
        </w:rPr>
        <w:t xml:space="preserve"> 93,4 %</w:t>
      </w:r>
      <w:r w:rsidR="00D047E1" w:rsidRPr="005C2235">
        <w:rPr>
          <w:sz w:val="28"/>
          <w:szCs w:val="28"/>
          <w:lang w:val="kk-KZ" w:bidi="ru-RU"/>
        </w:rPr>
        <w:t>-да тиісінше күл және</w:t>
      </w:r>
      <w:r w:rsidR="00D047E1" w:rsidRPr="00D047E1">
        <w:rPr>
          <w:sz w:val="28"/>
          <w:szCs w:val="28"/>
          <w:lang w:val="kk-KZ" w:bidi="ru-RU"/>
        </w:rPr>
        <w:t xml:space="preserve"> сіреспе компоненттеріне қатысты </w:t>
      </w:r>
      <w:r w:rsidR="000A4D79" w:rsidRPr="00D047E1">
        <w:rPr>
          <w:sz w:val="28"/>
          <w:szCs w:val="28"/>
          <w:lang w:val="kk-KZ" w:bidi="ru-RU"/>
        </w:rPr>
        <w:t>серопротекци</w:t>
      </w:r>
      <w:r w:rsidR="00D047E1" w:rsidRPr="00D047E1">
        <w:rPr>
          <w:sz w:val="28"/>
          <w:szCs w:val="28"/>
          <w:lang w:val="kk-KZ" w:bidi="ru-RU"/>
        </w:rPr>
        <w:t>яға қол жетк</w:t>
      </w:r>
      <w:r w:rsidR="005F604B">
        <w:rPr>
          <w:sz w:val="28"/>
          <w:szCs w:val="28"/>
          <w:lang w:val="kk-KZ" w:bidi="ru-RU"/>
        </w:rPr>
        <w:t>ізілген</w:t>
      </w:r>
      <w:r w:rsidR="000A4D79" w:rsidRPr="00D047E1">
        <w:rPr>
          <w:sz w:val="28"/>
          <w:szCs w:val="28"/>
          <w:lang w:val="kk-KZ" w:bidi="ru-RU"/>
        </w:rPr>
        <w:t xml:space="preserve">. </w:t>
      </w:r>
      <w:r w:rsidR="00D047E1" w:rsidRPr="00D047E1">
        <w:rPr>
          <w:sz w:val="28"/>
          <w:szCs w:val="28"/>
          <w:lang w:val="kk-KZ" w:bidi="ru-RU"/>
        </w:rPr>
        <w:t>Бірінші доза енгізгеннен кейін бір және алты айдан соң екі қосымша доза енгізгеннен кейін</w:t>
      </w:r>
      <w:r w:rsidR="00D047E1" w:rsidRPr="002B063A">
        <w:rPr>
          <w:sz w:val="28"/>
          <w:szCs w:val="28"/>
          <w:lang w:val="kk-KZ" w:bidi="ru-RU"/>
        </w:rPr>
        <w:t xml:space="preserve"> серопозитив</w:t>
      </w:r>
      <w:r w:rsidR="00D047E1" w:rsidRPr="00D047E1">
        <w:rPr>
          <w:sz w:val="28"/>
          <w:szCs w:val="28"/>
          <w:lang w:val="kk-KZ" w:bidi="ru-RU"/>
        </w:rPr>
        <w:t xml:space="preserve">тілік көрсеткіші барлық үш көкжөтел антигендері үшін </w:t>
      </w:r>
      <w:r w:rsidR="00D047E1" w:rsidRPr="002B063A">
        <w:rPr>
          <w:sz w:val="28"/>
          <w:szCs w:val="28"/>
          <w:lang w:val="kk-KZ" w:bidi="ru-RU"/>
        </w:rPr>
        <w:t>100 %</w:t>
      </w:r>
      <w:r w:rsidR="00D047E1" w:rsidRPr="00D047E1">
        <w:rPr>
          <w:sz w:val="28"/>
          <w:szCs w:val="28"/>
          <w:lang w:val="kk-KZ" w:bidi="ru-RU"/>
        </w:rPr>
        <w:t xml:space="preserve">-ды құрады, ал күл және сіреспе </w:t>
      </w:r>
      <w:r w:rsidR="00D047E1" w:rsidRPr="002B063A">
        <w:rPr>
          <w:sz w:val="28"/>
          <w:szCs w:val="28"/>
          <w:lang w:val="kk-KZ" w:bidi="ru-RU"/>
        </w:rPr>
        <w:lastRenderedPageBreak/>
        <w:t>анатоксин</w:t>
      </w:r>
      <w:r w:rsidR="00D047E1" w:rsidRPr="00D047E1">
        <w:rPr>
          <w:sz w:val="28"/>
          <w:szCs w:val="28"/>
          <w:lang w:val="kk-KZ" w:bidi="ru-RU"/>
        </w:rPr>
        <w:t xml:space="preserve">деріне қатысты </w:t>
      </w:r>
      <w:r w:rsidR="00D047E1" w:rsidRPr="002B063A">
        <w:rPr>
          <w:sz w:val="28"/>
          <w:szCs w:val="28"/>
          <w:lang w:val="kk-KZ" w:bidi="ru-RU"/>
        </w:rPr>
        <w:t>серопротекци</w:t>
      </w:r>
      <w:r w:rsidR="00D047E1" w:rsidRPr="00D047E1">
        <w:rPr>
          <w:sz w:val="28"/>
          <w:szCs w:val="28"/>
          <w:lang w:val="kk-KZ" w:bidi="ru-RU"/>
        </w:rPr>
        <w:t xml:space="preserve">я көрсеткіші тиісінше </w:t>
      </w:r>
      <w:r w:rsidR="00D047E1" w:rsidRPr="002B063A">
        <w:rPr>
          <w:sz w:val="28"/>
          <w:szCs w:val="28"/>
          <w:lang w:val="kk-KZ" w:bidi="ru-RU"/>
        </w:rPr>
        <w:t xml:space="preserve">99,3 % </w:t>
      </w:r>
      <w:r w:rsidR="00D047E1" w:rsidRPr="00D047E1">
        <w:rPr>
          <w:sz w:val="28"/>
          <w:szCs w:val="28"/>
          <w:lang w:val="kk-KZ" w:bidi="ru-RU"/>
        </w:rPr>
        <w:t>және</w:t>
      </w:r>
      <w:r w:rsidR="00D047E1" w:rsidRPr="002B063A">
        <w:rPr>
          <w:sz w:val="28"/>
          <w:szCs w:val="28"/>
          <w:lang w:val="kk-KZ" w:bidi="ru-RU"/>
        </w:rPr>
        <w:t xml:space="preserve"> 100 %</w:t>
      </w:r>
      <w:r w:rsidR="00D047E1" w:rsidRPr="00D047E1">
        <w:rPr>
          <w:sz w:val="28"/>
          <w:szCs w:val="28"/>
          <w:lang w:val="kk-KZ" w:bidi="ru-RU"/>
        </w:rPr>
        <w:t>-ға жеткен</w:t>
      </w:r>
      <w:r w:rsidR="000A4D79" w:rsidRPr="002B063A">
        <w:rPr>
          <w:sz w:val="28"/>
          <w:szCs w:val="28"/>
          <w:lang w:val="kk-KZ" w:bidi="ru-RU"/>
        </w:rPr>
        <w:t>.</w:t>
      </w:r>
    </w:p>
    <w:p w:rsidR="000A4D79" w:rsidRPr="00D047E1" w:rsidRDefault="000A4D79" w:rsidP="000A4D79">
      <w:pPr>
        <w:ind w:left="180" w:right="83" w:hanging="180"/>
        <w:rPr>
          <w:b/>
          <w:sz w:val="28"/>
          <w:szCs w:val="28"/>
          <w:lang w:val="kk-KZ"/>
        </w:rPr>
      </w:pPr>
    </w:p>
    <w:p w:rsidR="000A4D79" w:rsidRPr="00FD54C1" w:rsidRDefault="000A4D79" w:rsidP="000A4D79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Қолданылуы</w:t>
      </w:r>
    </w:p>
    <w:p w:rsidR="000A4D79" w:rsidRPr="00FD54C1" w:rsidRDefault="000A4D79" w:rsidP="000A4D7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Ересектер мен 4-жастан асқан балаларда</w:t>
      </w:r>
      <w:r w:rsidRPr="00FD54C1">
        <w:rPr>
          <w:sz w:val="28"/>
          <w:szCs w:val="28"/>
          <w:lang w:val="kk-KZ"/>
        </w:rPr>
        <w:t xml:space="preserve"> күлге, сіреспеге</w:t>
      </w:r>
      <w:r>
        <w:rPr>
          <w:sz w:val="28"/>
          <w:szCs w:val="28"/>
          <w:lang w:val="kk-KZ"/>
        </w:rPr>
        <w:t xml:space="preserve"> және</w:t>
      </w:r>
      <w:r w:rsidRPr="00FD54C1">
        <w:rPr>
          <w:sz w:val="28"/>
          <w:szCs w:val="28"/>
          <w:lang w:val="kk-KZ"/>
        </w:rPr>
        <w:t xml:space="preserve"> көкжөт</w:t>
      </w:r>
      <w:r>
        <w:rPr>
          <w:sz w:val="28"/>
          <w:szCs w:val="28"/>
          <w:lang w:val="kk-KZ"/>
        </w:rPr>
        <w:t xml:space="preserve">елге қарсы </w:t>
      </w:r>
      <w:r w:rsidRPr="00417450">
        <w:rPr>
          <w:sz w:val="28"/>
          <w:szCs w:val="28"/>
          <w:lang w:val="kk-KZ"/>
        </w:rPr>
        <w:t>бустер</w:t>
      </w:r>
      <w:r>
        <w:rPr>
          <w:sz w:val="28"/>
          <w:szCs w:val="28"/>
          <w:lang w:val="kk-KZ"/>
        </w:rPr>
        <w:t>лі</w:t>
      </w:r>
      <w:r w:rsidRPr="00417450">
        <w:rPr>
          <w:sz w:val="28"/>
          <w:szCs w:val="28"/>
          <w:lang w:val="kk-KZ"/>
        </w:rPr>
        <w:t xml:space="preserve"> вакцинация</w:t>
      </w:r>
      <w:r>
        <w:rPr>
          <w:sz w:val="28"/>
          <w:szCs w:val="28"/>
          <w:lang w:val="kk-KZ"/>
        </w:rPr>
        <w:t>да</w:t>
      </w:r>
      <w:r w:rsidRPr="00FD54C1">
        <w:rPr>
          <w:sz w:val="28"/>
          <w:szCs w:val="28"/>
          <w:lang w:val="kk-KZ"/>
        </w:rPr>
        <w:t xml:space="preserve"> </w:t>
      </w:r>
    </w:p>
    <w:p w:rsidR="009A16B5" w:rsidRPr="00912EF7" w:rsidRDefault="009A16B5" w:rsidP="000A4D79">
      <w:pPr>
        <w:ind w:left="180" w:hanging="180"/>
        <w:rPr>
          <w:sz w:val="28"/>
          <w:szCs w:val="28"/>
          <w:lang w:val="kk-KZ"/>
        </w:rPr>
      </w:pPr>
      <w:r w:rsidRPr="00912EF7">
        <w:rPr>
          <w:sz w:val="28"/>
          <w:szCs w:val="28"/>
          <w:lang w:val="kk-KZ"/>
        </w:rPr>
        <w:t>Бустрикс® вакцинасы б</w:t>
      </w:r>
      <w:r w:rsidR="00912EF7">
        <w:rPr>
          <w:sz w:val="28"/>
          <w:szCs w:val="28"/>
          <w:lang w:val="kk-KZ"/>
        </w:rPr>
        <w:t>астапқы</w:t>
      </w:r>
      <w:r w:rsidRPr="00912EF7">
        <w:rPr>
          <w:sz w:val="28"/>
          <w:szCs w:val="28"/>
          <w:lang w:val="kk-KZ"/>
        </w:rPr>
        <w:t xml:space="preserve"> иммунизация жүргізуге арналмаған.</w:t>
      </w:r>
    </w:p>
    <w:p w:rsidR="009A16B5" w:rsidRPr="00057571" w:rsidRDefault="009A16B5" w:rsidP="009A16B5">
      <w:pPr>
        <w:rPr>
          <w:b/>
          <w:color w:val="4F81BD"/>
          <w:sz w:val="28"/>
          <w:szCs w:val="28"/>
          <w:lang w:val="kk-KZ"/>
        </w:rPr>
      </w:pPr>
    </w:p>
    <w:p w:rsidR="0036484D" w:rsidRPr="00FD54C1" w:rsidRDefault="0036484D" w:rsidP="0036484D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Қолдану тәсілі және дозалары</w:t>
      </w:r>
    </w:p>
    <w:p w:rsidR="007139B7" w:rsidRPr="009A16B5" w:rsidRDefault="0036484D" w:rsidP="009A16B5">
      <w:pPr>
        <w:jc w:val="both"/>
        <w:rPr>
          <w:color w:val="008000"/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нгізуге ұсынылатын дозасы </w:t>
      </w:r>
      <w:r w:rsidRPr="00FD54C1">
        <w:rPr>
          <w:sz w:val="28"/>
          <w:szCs w:val="28"/>
          <w:lang w:val="kk-KZ"/>
        </w:rPr>
        <w:t>0,5 мл</w:t>
      </w:r>
      <w:r>
        <w:rPr>
          <w:sz w:val="28"/>
          <w:szCs w:val="28"/>
          <w:lang w:val="kk-KZ"/>
        </w:rPr>
        <w:t xml:space="preserve"> құрайды.</w:t>
      </w:r>
      <w:r w:rsidRPr="00417450">
        <w:rPr>
          <w:sz w:val="28"/>
          <w:szCs w:val="28"/>
          <w:lang w:val="kk-KZ"/>
        </w:rPr>
        <w:t xml:space="preserve"> </w:t>
      </w:r>
      <w:r w:rsidR="009A16B5" w:rsidRPr="007355A8">
        <w:rPr>
          <w:sz w:val="28"/>
          <w:szCs w:val="28"/>
          <w:lang w:val="kk-KZ"/>
        </w:rPr>
        <w:t>Бустрикс вакцинасын 4 жас</w:t>
      </w:r>
      <w:r w:rsidR="007355A8">
        <w:rPr>
          <w:sz w:val="28"/>
          <w:szCs w:val="28"/>
          <w:lang w:val="kk-KZ"/>
        </w:rPr>
        <w:t>тан бастап</w:t>
      </w:r>
      <w:r w:rsidR="009A16B5" w:rsidRPr="007355A8">
        <w:rPr>
          <w:sz w:val="28"/>
          <w:szCs w:val="28"/>
          <w:lang w:val="kk-KZ"/>
        </w:rPr>
        <w:t xml:space="preserve"> балаларда қолдануға болады.</w:t>
      </w:r>
      <w:r w:rsidR="009A16B5" w:rsidRPr="007355A8">
        <w:rPr>
          <w:sz w:val="28"/>
          <w:szCs w:val="28"/>
          <w:lang w:val="kk-KZ"/>
        </w:rPr>
        <w:tab/>
      </w:r>
      <w:r w:rsidR="009A16B5" w:rsidRPr="007355A8">
        <w:rPr>
          <w:sz w:val="28"/>
          <w:szCs w:val="28"/>
          <w:lang w:val="kk-KZ"/>
        </w:rPr>
        <w:br/>
      </w:r>
      <w:r w:rsidR="007139B7" w:rsidRPr="00081912">
        <w:rPr>
          <w:sz w:val="28"/>
          <w:szCs w:val="28"/>
          <w:lang w:val="kk-KZ"/>
        </w:rPr>
        <w:t>Бустрикс</w:t>
      </w:r>
      <w:r w:rsidR="007139B7" w:rsidRPr="00081912">
        <w:rPr>
          <w:sz w:val="28"/>
          <w:szCs w:val="28"/>
          <w:vertAlign w:val="superscript"/>
          <w:lang w:val="kk-KZ"/>
        </w:rPr>
        <w:t>®</w:t>
      </w:r>
      <w:r w:rsidR="007139B7" w:rsidRPr="00081912">
        <w:rPr>
          <w:sz w:val="28"/>
          <w:szCs w:val="28"/>
          <w:lang w:val="kk-KZ"/>
        </w:rPr>
        <w:t xml:space="preserve"> </w:t>
      </w:r>
      <w:r w:rsidR="00A221B0" w:rsidRPr="00081912">
        <w:rPr>
          <w:sz w:val="28"/>
          <w:szCs w:val="28"/>
          <w:lang w:val="kk-KZ"/>
        </w:rPr>
        <w:t>вакцинасын қолдануды жүктіліктің үшінші триместрінде қарастыру керек</w:t>
      </w:r>
      <w:r w:rsidR="007139B7" w:rsidRPr="00081912">
        <w:rPr>
          <w:sz w:val="28"/>
          <w:szCs w:val="28"/>
          <w:lang w:val="kk-KZ"/>
        </w:rPr>
        <w:t xml:space="preserve">. </w:t>
      </w:r>
      <w:r w:rsidR="0042075C" w:rsidRPr="00081912">
        <w:rPr>
          <w:sz w:val="28"/>
          <w:szCs w:val="28"/>
          <w:lang w:val="kk-KZ"/>
        </w:rPr>
        <w:t>Ж</w:t>
      </w:r>
      <w:r w:rsidR="00A221B0" w:rsidRPr="00081912">
        <w:rPr>
          <w:sz w:val="28"/>
          <w:szCs w:val="28"/>
          <w:lang w:val="kk-KZ"/>
        </w:rPr>
        <w:t>үктіліктің үшінші триместріне дейін вакцина</w:t>
      </w:r>
      <w:r w:rsidR="0042075C" w:rsidRPr="00081912">
        <w:rPr>
          <w:sz w:val="28"/>
          <w:szCs w:val="28"/>
          <w:lang w:val="kk-KZ"/>
        </w:rPr>
        <w:t>ны</w:t>
      </w:r>
      <w:r w:rsidR="00A221B0" w:rsidRPr="00081912">
        <w:rPr>
          <w:sz w:val="28"/>
          <w:szCs w:val="28"/>
          <w:lang w:val="kk-KZ"/>
        </w:rPr>
        <w:t xml:space="preserve"> қолдану</w:t>
      </w:r>
      <w:r w:rsidR="0042075C" w:rsidRPr="00081912">
        <w:rPr>
          <w:sz w:val="28"/>
          <w:szCs w:val="28"/>
          <w:lang w:val="kk-KZ"/>
        </w:rPr>
        <w:t>ды «Жүктілік және лактация кезеңі» бөлімінен қараңыз.</w:t>
      </w:r>
    </w:p>
    <w:p w:rsidR="007355A8" w:rsidRDefault="004E6688" w:rsidP="007139B7">
      <w:pPr>
        <w:ind w:right="83"/>
        <w:jc w:val="both"/>
        <w:rPr>
          <w:sz w:val="28"/>
          <w:szCs w:val="28"/>
          <w:lang w:val="kk-KZ"/>
        </w:rPr>
      </w:pPr>
      <w:r w:rsidRPr="007355A8">
        <w:rPr>
          <w:sz w:val="28"/>
          <w:szCs w:val="28"/>
          <w:lang w:val="kk-KZ"/>
        </w:rPr>
        <w:t xml:space="preserve">Құрамында күл, сіреспе және көкжөтелдің антигендері төмен дозада (ересектер үшін) болатын </w:t>
      </w:r>
      <w:r w:rsidR="009A16B5" w:rsidRPr="007355A8">
        <w:rPr>
          <w:sz w:val="28"/>
          <w:szCs w:val="28"/>
          <w:lang w:val="kk-KZ"/>
        </w:rPr>
        <w:t xml:space="preserve">Бустрикс® вакцина қолдануға қатысты бустерлік вакцинаны енгізу бойынша қолданыстағы жергілікті нұсқауларға </w:t>
      </w:r>
      <w:r w:rsidRPr="007355A8">
        <w:rPr>
          <w:sz w:val="28"/>
          <w:szCs w:val="28"/>
          <w:lang w:val="kk-KZ"/>
        </w:rPr>
        <w:t xml:space="preserve">сәйкес </w:t>
      </w:r>
      <w:r w:rsidR="009A16B5" w:rsidRPr="007355A8">
        <w:rPr>
          <w:sz w:val="28"/>
          <w:szCs w:val="28"/>
          <w:lang w:val="kk-KZ"/>
        </w:rPr>
        <w:t xml:space="preserve">вакцинацияның </w:t>
      </w:r>
      <w:r w:rsidRPr="007355A8">
        <w:rPr>
          <w:sz w:val="28"/>
          <w:szCs w:val="28"/>
          <w:lang w:val="kk-KZ"/>
        </w:rPr>
        <w:t>ұлттық күнтізбесіне сай тағайындалады.</w:t>
      </w:r>
      <w:r w:rsidR="009A16B5" w:rsidRPr="007355A8">
        <w:rPr>
          <w:sz w:val="28"/>
          <w:szCs w:val="28"/>
          <w:lang w:val="kk-KZ"/>
        </w:rPr>
        <w:t xml:space="preserve"> </w:t>
      </w:r>
    </w:p>
    <w:p w:rsidR="00556C89" w:rsidRDefault="00445EF3" w:rsidP="007139B7">
      <w:pPr>
        <w:ind w:right="83"/>
        <w:jc w:val="both"/>
        <w:rPr>
          <w:sz w:val="28"/>
          <w:szCs w:val="28"/>
          <w:lang w:val="kk-KZ"/>
        </w:rPr>
      </w:pPr>
      <w:r w:rsidRPr="007355A8">
        <w:rPr>
          <w:sz w:val="28"/>
          <w:szCs w:val="28"/>
          <w:lang w:val="kk-KZ"/>
        </w:rPr>
        <w:t>Соңғы 20 жыл бойы құрамында күл немесе сіреспе компоненттері бар вакцина енгізілмеген ж</w:t>
      </w:r>
      <w:r w:rsidR="004E6688" w:rsidRPr="007355A8">
        <w:rPr>
          <w:sz w:val="28"/>
          <w:szCs w:val="28"/>
          <w:lang w:val="kk-KZ"/>
        </w:rPr>
        <w:t>асы ≥ 40 жастағы адамдарда</w:t>
      </w:r>
      <w:r w:rsidRPr="007355A8">
        <w:rPr>
          <w:sz w:val="28"/>
          <w:szCs w:val="28"/>
          <w:lang w:val="kk-KZ"/>
        </w:rPr>
        <w:t xml:space="preserve">  к</w:t>
      </w:r>
      <w:r w:rsidR="004E6688" w:rsidRPr="007355A8">
        <w:rPr>
          <w:sz w:val="28"/>
          <w:szCs w:val="28"/>
          <w:lang w:val="kk-KZ"/>
        </w:rPr>
        <w:t>өп жағдайларда Бустрикс® вакцинасының бір дозасын енгізу көкжөтелдің қоздырғыштарына антидене түзілуін индукциялайды және сіреспе мен күлд</w:t>
      </w:r>
      <w:r w:rsidRPr="007355A8">
        <w:rPr>
          <w:sz w:val="28"/>
          <w:szCs w:val="28"/>
          <w:lang w:val="kk-KZ"/>
        </w:rPr>
        <w:t>ен қорғанысты қамтамасыз етеді</w:t>
      </w:r>
      <w:r w:rsidR="009A16B5" w:rsidRPr="007355A8">
        <w:rPr>
          <w:lang w:val="kk-KZ"/>
        </w:rPr>
        <w:t>.</w:t>
      </w:r>
      <w:r w:rsidR="009A16B5" w:rsidRPr="00057571">
        <w:rPr>
          <w:color w:val="4F81BD"/>
          <w:lang w:val="kk-KZ"/>
        </w:rPr>
        <w:tab/>
      </w:r>
      <w:r w:rsidR="009A16B5" w:rsidRPr="00057571">
        <w:rPr>
          <w:color w:val="4F81BD"/>
          <w:lang w:val="kk-KZ"/>
        </w:rPr>
        <w:br/>
      </w:r>
      <w:r w:rsidR="007139B7" w:rsidRPr="002019D8">
        <w:rPr>
          <w:sz w:val="28"/>
          <w:szCs w:val="28"/>
          <w:lang w:val="kk-KZ"/>
        </w:rPr>
        <w:t>Бустрикс</w:t>
      </w:r>
      <w:r w:rsidR="007139B7" w:rsidRPr="002019D8">
        <w:rPr>
          <w:sz w:val="28"/>
          <w:szCs w:val="28"/>
          <w:vertAlign w:val="superscript"/>
          <w:lang w:val="kk-KZ"/>
        </w:rPr>
        <w:t>®</w:t>
      </w:r>
      <w:r w:rsidR="007139B7" w:rsidRPr="002019D8">
        <w:rPr>
          <w:sz w:val="28"/>
          <w:szCs w:val="28"/>
          <w:lang w:val="kk-KZ"/>
        </w:rPr>
        <w:t xml:space="preserve"> </w:t>
      </w:r>
      <w:r w:rsidR="002019D8" w:rsidRPr="002019D8">
        <w:rPr>
          <w:sz w:val="28"/>
          <w:szCs w:val="28"/>
          <w:lang w:val="kk-KZ"/>
        </w:rPr>
        <w:t>вакцинасын ресми ұсыныстарға сәйкес және/немесе күл, сіреспе және көкжөтелдің антигендері құрамы төмен вакциналарды қолдануға қатысты жергілікті тәжірибеде қолдану керек.</w:t>
      </w:r>
      <w:r w:rsidR="002019D8">
        <w:rPr>
          <w:sz w:val="28"/>
          <w:szCs w:val="28"/>
          <w:lang w:val="kk-KZ"/>
        </w:rPr>
        <w:t xml:space="preserve"> </w:t>
      </w:r>
    </w:p>
    <w:p w:rsidR="007139B7" w:rsidRPr="00035A3F" w:rsidRDefault="00A221B0" w:rsidP="007139B7">
      <w:pPr>
        <w:ind w:right="83"/>
        <w:jc w:val="both"/>
        <w:rPr>
          <w:sz w:val="28"/>
          <w:szCs w:val="28"/>
          <w:lang w:val="kk-KZ"/>
        </w:rPr>
      </w:pPr>
      <w:r w:rsidRPr="002019D8">
        <w:rPr>
          <w:sz w:val="28"/>
          <w:szCs w:val="28"/>
          <w:lang w:val="kk-KZ"/>
        </w:rPr>
        <w:t xml:space="preserve">Күл, сіреспе және көкжөтелдің профилактикасы үшін иммунизациясы сериясының бөлігі ретінде </w:t>
      </w:r>
      <w:r w:rsidR="002019D8" w:rsidRPr="002019D8">
        <w:rPr>
          <w:sz w:val="28"/>
          <w:szCs w:val="28"/>
          <w:lang w:val="kk-KZ"/>
        </w:rPr>
        <w:t>күл, сіреспе және көкжөтелдің п</w:t>
      </w:r>
      <w:r w:rsidR="00556C89">
        <w:rPr>
          <w:sz w:val="28"/>
          <w:szCs w:val="28"/>
          <w:lang w:val="kk-KZ"/>
        </w:rPr>
        <w:t>рофилактикасы үшін вакцинациялауға қатысты</w:t>
      </w:r>
      <w:r w:rsidR="002019D8" w:rsidRPr="002019D8">
        <w:rPr>
          <w:sz w:val="28"/>
          <w:szCs w:val="28"/>
          <w:lang w:val="kk-KZ"/>
        </w:rPr>
        <w:t xml:space="preserve"> немесе  толық емес вакцинация</w:t>
      </w:r>
      <w:r w:rsidR="00556C89">
        <w:rPr>
          <w:sz w:val="28"/>
          <w:szCs w:val="28"/>
          <w:lang w:val="kk-KZ"/>
        </w:rPr>
        <w:t xml:space="preserve">да </w:t>
      </w:r>
      <w:r w:rsidR="002019D8" w:rsidRPr="002019D8">
        <w:rPr>
          <w:sz w:val="28"/>
          <w:szCs w:val="28"/>
          <w:lang w:val="kk-KZ"/>
        </w:rPr>
        <w:t>Бустрикс</w:t>
      </w:r>
      <w:r w:rsidR="002019D8" w:rsidRPr="002019D8">
        <w:rPr>
          <w:sz w:val="28"/>
          <w:szCs w:val="28"/>
          <w:vertAlign w:val="superscript"/>
          <w:lang w:val="kk-KZ"/>
        </w:rPr>
        <w:t>®</w:t>
      </w:r>
      <w:r w:rsidR="002019D8" w:rsidRPr="002019D8">
        <w:rPr>
          <w:sz w:val="28"/>
          <w:szCs w:val="28"/>
          <w:lang w:val="kk-KZ"/>
        </w:rPr>
        <w:t xml:space="preserve"> вакцинасын статусы белгісіз жасөспірімдерде және ересектерде</w:t>
      </w:r>
      <w:r w:rsidR="002019D8">
        <w:rPr>
          <w:sz w:val="28"/>
          <w:szCs w:val="28"/>
          <w:lang w:val="kk-KZ"/>
        </w:rPr>
        <w:t xml:space="preserve"> қолдануға болады.</w:t>
      </w:r>
      <w:r w:rsidR="00556C89">
        <w:rPr>
          <w:sz w:val="28"/>
          <w:szCs w:val="28"/>
          <w:lang w:val="kk-KZ"/>
        </w:rPr>
        <w:t xml:space="preserve"> </w:t>
      </w:r>
      <w:r w:rsidR="002019D8">
        <w:rPr>
          <w:sz w:val="28"/>
          <w:szCs w:val="28"/>
          <w:lang w:val="kk-KZ"/>
        </w:rPr>
        <w:t xml:space="preserve">Ересектерде алынған деректер негізінде құрамында </w:t>
      </w:r>
      <w:r w:rsidR="002019D8" w:rsidRPr="002019D8">
        <w:rPr>
          <w:sz w:val="28"/>
          <w:szCs w:val="28"/>
          <w:lang w:val="kk-KZ"/>
        </w:rPr>
        <w:t>к</w:t>
      </w:r>
      <w:r w:rsidR="002019D8">
        <w:rPr>
          <w:sz w:val="28"/>
          <w:szCs w:val="28"/>
          <w:lang w:val="kk-KZ"/>
        </w:rPr>
        <w:t>үл және</w:t>
      </w:r>
      <w:r w:rsidR="002019D8" w:rsidRPr="002019D8">
        <w:rPr>
          <w:sz w:val="28"/>
          <w:szCs w:val="28"/>
          <w:lang w:val="kk-KZ"/>
        </w:rPr>
        <w:t xml:space="preserve"> сіреспе</w:t>
      </w:r>
      <w:r w:rsidR="002019D8">
        <w:rPr>
          <w:sz w:val="28"/>
          <w:szCs w:val="28"/>
          <w:lang w:val="kk-KZ"/>
        </w:rPr>
        <w:t xml:space="preserve"> </w:t>
      </w:r>
      <w:r w:rsidR="002019D8" w:rsidRPr="00035A3F">
        <w:rPr>
          <w:sz w:val="28"/>
          <w:szCs w:val="28"/>
          <w:lang w:val="kk-KZ"/>
        </w:rPr>
        <w:t>компоненттері бар вакцинаның қосымша екі дозасын</w:t>
      </w:r>
      <w:r w:rsidR="00554A2D" w:rsidRPr="00035A3F">
        <w:rPr>
          <w:sz w:val="28"/>
          <w:szCs w:val="28"/>
          <w:lang w:val="kk-KZ"/>
        </w:rPr>
        <w:t xml:space="preserve"> күл және сіреспе анатоксиндеріне қатысты вакцина енгізуге ең жоғары жауап реакциясына қол жеткізу үшін бірінші дозадан кейін бір және алты айдан соң енгізу ұсынылады.</w:t>
      </w:r>
      <w:r w:rsidR="002019D8" w:rsidRPr="00035A3F">
        <w:rPr>
          <w:sz w:val="28"/>
          <w:szCs w:val="28"/>
          <w:lang w:val="kk-KZ"/>
        </w:rPr>
        <w:t xml:space="preserve"> </w:t>
      </w:r>
    </w:p>
    <w:p w:rsidR="007139B7" w:rsidRPr="00035A3F" w:rsidRDefault="007139B7" w:rsidP="007139B7">
      <w:pPr>
        <w:jc w:val="both"/>
        <w:rPr>
          <w:sz w:val="28"/>
          <w:szCs w:val="28"/>
          <w:lang w:val="kk-KZ"/>
        </w:rPr>
      </w:pPr>
      <w:r w:rsidRPr="00035A3F">
        <w:rPr>
          <w:sz w:val="28"/>
          <w:szCs w:val="28"/>
          <w:lang w:val="kk-KZ"/>
        </w:rPr>
        <w:t>Бустрикс</w:t>
      </w:r>
      <w:r w:rsidRPr="00035A3F">
        <w:rPr>
          <w:sz w:val="28"/>
          <w:szCs w:val="28"/>
          <w:vertAlign w:val="superscript"/>
        </w:rPr>
        <w:t>®</w:t>
      </w:r>
      <w:r w:rsidRPr="00035A3F">
        <w:rPr>
          <w:sz w:val="28"/>
          <w:szCs w:val="28"/>
          <w:lang w:val="kk-KZ"/>
        </w:rPr>
        <w:t xml:space="preserve"> вакцинасымен</w:t>
      </w:r>
      <w:r>
        <w:rPr>
          <w:sz w:val="28"/>
          <w:szCs w:val="28"/>
          <w:lang w:val="kk-KZ"/>
        </w:rPr>
        <w:t xml:space="preserve"> ревакцинация әрбір</w:t>
      </w:r>
      <w:r w:rsidRPr="009F2762">
        <w:rPr>
          <w:sz w:val="28"/>
          <w:szCs w:val="28"/>
          <w:lang w:val="kk-KZ"/>
        </w:rPr>
        <w:t xml:space="preserve"> 10 </w:t>
      </w:r>
      <w:r>
        <w:rPr>
          <w:sz w:val="28"/>
          <w:szCs w:val="28"/>
          <w:lang w:val="kk-KZ"/>
        </w:rPr>
        <w:t>жыл аралықпен  ұсынылады.</w:t>
      </w:r>
    </w:p>
    <w:p w:rsidR="007139B7" w:rsidRPr="009F2762" w:rsidRDefault="007139B7" w:rsidP="007139B7">
      <w:pPr>
        <w:jc w:val="both"/>
        <w:rPr>
          <w:sz w:val="28"/>
          <w:szCs w:val="28"/>
          <w:lang w:val="kk-KZ"/>
        </w:rPr>
      </w:pPr>
      <w:r w:rsidRPr="00035A3F">
        <w:rPr>
          <w:sz w:val="28"/>
          <w:szCs w:val="28"/>
          <w:lang w:val="kk-KZ"/>
        </w:rPr>
        <w:t>Жарақаттанғанда сіреспе жұқтырудан сақ болу үшін, Бустрикс</w:t>
      </w:r>
      <w:r w:rsidRPr="00035A3F">
        <w:rPr>
          <w:sz w:val="28"/>
          <w:szCs w:val="28"/>
          <w:vertAlign w:val="superscript"/>
          <w:lang w:val="kk-KZ"/>
        </w:rPr>
        <w:t>®</w:t>
      </w:r>
      <w:r w:rsidRPr="00035A3F">
        <w:rPr>
          <w:sz w:val="28"/>
          <w:szCs w:val="28"/>
          <w:lang w:val="kk-KZ"/>
        </w:rPr>
        <w:t xml:space="preserve"> препаратын бұрын құрамында сіреспе анатоксині бар вакцинамен</w:t>
      </w:r>
      <w:r>
        <w:rPr>
          <w:sz w:val="28"/>
          <w:szCs w:val="28"/>
          <w:lang w:val="kk-KZ"/>
        </w:rPr>
        <w:t xml:space="preserve"> вакцинацияланған </w:t>
      </w:r>
      <w:r w:rsidRPr="009F2762">
        <w:rPr>
          <w:sz w:val="28"/>
          <w:szCs w:val="28"/>
          <w:lang w:val="kk-KZ"/>
        </w:rPr>
        <w:t xml:space="preserve"> </w:t>
      </w:r>
      <w:r w:rsidR="00445EF3" w:rsidRPr="007355A8">
        <w:rPr>
          <w:sz w:val="28"/>
          <w:szCs w:val="28"/>
          <w:lang w:val="kk-KZ"/>
        </w:rPr>
        <w:t xml:space="preserve">және күл және сіреспенің профилактикасына арналған ревакцинация </w:t>
      </w:r>
      <w:r w:rsidR="007355A8" w:rsidRPr="007355A8">
        <w:rPr>
          <w:sz w:val="28"/>
          <w:szCs w:val="28"/>
          <w:lang w:val="kk-KZ"/>
        </w:rPr>
        <w:t>көрсетілімі бар</w:t>
      </w:r>
      <w:r w:rsidR="00445EF3" w:rsidRPr="007355A8">
        <w:rPr>
          <w:sz w:val="28"/>
          <w:szCs w:val="28"/>
          <w:lang w:val="kk-KZ"/>
        </w:rPr>
        <w:t xml:space="preserve"> </w:t>
      </w:r>
      <w:r w:rsidRPr="007355A8">
        <w:rPr>
          <w:sz w:val="28"/>
          <w:szCs w:val="28"/>
          <w:lang w:val="kk-KZ"/>
        </w:rPr>
        <w:t>адамдарға қолдануға болады</w:t>
      </w:r>
      <w:r w:rsidRPr="009F276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Сондай-ақ жергілікті ресми ұсыныстарға сәйкес, </w:t>
      </w:r>
      <w:r w:rsidRPr="007355A8">
        <w:rPr>
          <w:sz w:val="28"/>
          <w:szCs w:val="28"/>
          <w:lang w:val="kk-KZ"/>
        </w:rPr>
        <w:t>сіреспе</w:t>
      </w:r>
      <w:r w:rsidR="00445EF3" w:rsidRPr="007355A8">
        <w:rPr>
          <w:sz w:val="28"/>
          <w:szCs w:val="28"/>
          <w:lang w:val="kk-KZ"/>
        </w:rPr>
        <w:t>ге қарсы</w:t>
      </w:r>
      <w:r>
        <w:rPr>
          <w:sz w:val="28"/>
          <w:szCs w:val="28"/>
          <w:lang w:val="kk-KZ"/>
        </w:rPr>
        <w:t xml:space="preserve"> </w:t>
      </w:r>
      <w:r w:rsidRPr="009F2762">
        <w:rPr>
          <w:sz w:val="28"/>
          <w:szCs w:val="28"/>
          <w:lang w:val="kk-KZ"/>
        </w:rPr>
        <w:t>иммуноглобулин</w:t>
      </w:r>
      <w:r>
        <w:rPr>
          <w:sz w:val="28"/>
          <w:szCs w:val="28"/>
          <w:lang w:val="kk-KZ"/>
        </w:rPr>
        <w:t>і тағайындалуы керек.</w:t>
      </w:r>
    </w:p>
    <w:p w:rsidR="00445EF3" w:rsidRPr="003C06EE" w:rsidRDefault="00445EF3" w:rsidP="007139B7">
      <w:pPr>
        <w:rPr>
          <w:i/>
          <w:sz w:val="28"/>
          <w:szCs w:val="28"/>
          <w:lang w:val="kk-KZ"/>
        </w:rPr>
      </w:pPr>
      <w:r w:rsidRPr="003C06EE">
        <w:rPr>
          <w:i/>
          <w:sz w:val="28"/>
          <w:szCs w:val="28"/>
          <w:lang w:val="kk-KZ"/>
        </w:rPr>
        <w:t>Балалар</w:t>
      </w:r>
    </w:p>
    <w:p w:rsidR="007139B7" w:rsidRPr="00057571" w:rsidRDefault="00445EF3" w:rsidP="007139B7">
      <w:pPr>
        <w:rPr>
          <w:color w:val="4F81BD"/>
          <w:sz w:val="28"/>
          <w:szCs w:val="28"/>
          <w:lang w:val="kk-KZ"/>
        </w:rPr>
      </w:pPr>
      <w:r w:rsidRPr="003C06EE">
        <w:rPr>
          <w:sz w:val="28"/>
          <w:szCs w:val="28"/>
          <w:lang w:val="kk-KZ"/>
        </w:rPr>
        <w:lastRenderedPageBreak/>
        <w:t>Бустрикс®</w:t>
      </w:r>
      <w:r w:rsidR="00481B30" w:rsidRPr="003C06EE">
        <w:rPr>
          <w:sz w:val="28"/>
          <w:szCs w:val="28"/>
          <w:lang w:val="kk-KZ"/>
        </w:rPr>
        <w:t xml:space="preserve"> вакцинасының 4 жасқа дейінгі балалардағы  қауіпсіздігі және тиімділігі анықталмаған</w:t>
      </w:r>
      <w:r w:rsidRPr="003C06EE">
        <w:rPr>
          <w:sz w:val="28"/>
          <w:szCs w:val="28"/>
          <w:lang w:val="kk-KZ"/>
        </w:rPr>
        <w:t>.</w:t>
      </w:r>
      <w:r w:rsidRPr="003C06EE">
        <w:rPr>
          <w:sz w:val="28"/>
          <w:szCs w:val="28"/>
          <w:lang w:val="kk-KZ"/>
        </w:rPr>
        <w:br/>
      </w:r>
      <w:r w:rsidR="007139B7" w:rsidRPr="002019D8">
        <w:rPr>
          <w:i/>
          <w:sz w:val="28"/>
          <w:szCs w:val="28"/>
          <w:lang w:val="kk-KZ"/>
        </w:rPr>
        <w:t>Қолданылуы жөнінде нұсқау</w:t>
      </w:r>
    </w:p>
    <w:p w:rsidR="007139B7" w:rsidRPr="002019D8" w:rsidRDefault="007139B7" w:rsidP="007139B7">
      <w:pPr>
        <w:jc w:val="both"/>
        <w:rPr>
          <w:sz w:val="28"/>
          <w:szCs w:val="28"/>
          <w:lang w:val="kk-KZ"/>
        </w:rPr>
      </w:pPr>
      <w:r w:rsidRPr="002019D8">
        <w:rPr>
          <w:sz w:val="28"/>
          <w:szCs w:val="28"/>
          <w:lang w:val="kk-KZ"/>
        </w:rPr>
        <w:t>Бустрикс</w:t>
      </w:r>
      <w:r w:rsidRPr="002019D8">
        <w:rPr>
          <w:sz w:val="28"/>
          <w:szCs w:val="28"/>
          <w:vertAlign w:val="superscript"/>
          <w:lang w:val="kk-KZ"/>
        </w:rPr>
        <w:t>®</w:t>
      </w:r>
      <w:r w:rsidRPr="002019D8">
        <w:rPr>
          <w:sz w:val="28"/>
          <w:szCs w:val="28"/>
          <w:lang w:val="kk-KZ"/>
        </w:rPr>
        <w:t xml:space="preserve">  препаратын терең бұлшықет ішіне енгізу керек, иықтың дельта тәріздес бұлшықетіне енгізген дұрыс.</w:t>
      </w:r>
    </w:p>
    <w:p w:rsidR="007139B7" w:rsidRPr="002019D8" w:rsidRDefault="007139B7" w:rsidP="007139B7">
      <w:pPr>
        <w:rPr>
          <w:sz w:val="28"/>
          <w:szCs w:val="28"/>
          <w:lang w:val="kk-KZ"/>
        </w:rPr>
      </w:pPr>
      <w:r w:rsidRPr="002019D8">
        <w:rPr>
          <w:sz w:val="28"/>
          <w:szCs w:val="28"/>
          <w:lang w:val="kk-KZ"/>
        </w:rPr>
        <w:t>Бустрикс</w:t>
      </w:r>
      <w:r w:rsidRPr="002019D8">
        <w:rPr>
          <w:sz w:val="28"/>
          <w:szCs w:val="28"/>
          <w:vertAlign w:val="superscript"/>
          <w:lang w:val="kk-KZ"/>
        </w:rPr>
        <w:t>®</w:t>
      </w:r>
      <w:r w:rsidRPr="002019D8">
        <w:rPr>
          <w:sz w:val="28"/>
          <w:szCs w:val="28"/>
          <w:lang w:val="kk-KZ"/>
        </w:rPr>
        <w:t xml:space="preserve">  препаратын  ешқандай жағдайда </w:t>
      </w:r>
      <w:r w:rsidR="00556C89">
        <w:rPr>
          <w:sz w:val="28"/>
          <w:szCs w:val="28"/>
          <w:lang w:val="kk-KZ"/>
        </w:rPr>
        <w:t xml:space="preserve">вена </w:t>
      </w:r>
      <w:r w:rsidRPr="002019D8">
        <w:rPr>
          <w:sz w:val="28"/>
          <w:szCs w:val="28"/>
          <w:lang w:val="kk-KZ"/>
        </w:rPr>
        <w:t>ішіне енгізуге болмайды!</w:t>
      </w:r>
    </w:p>
    <w:p w:rsidR="007139B7" w:rsidRPr="002019D8" w:rsidRDefault="007139B7" w:rsidP="007139B7">
      <w:pPr>
        <w:jc w:val="both"/>
        <w:rPr>
          <w:sz w:val="28"/>
          <w:szCs w:val="28"/>
          <w:lang w:val="kk-KZ"/>
        </w:rPr>
      </w:pPr>
      <w:r w:rsidRPr="00992A38">
        <w:rPr>
          <w:sz w:val="28"/>
          <w:szCs w:val="28"/>
        </w:rPr>
        <w:t xml:space="preserve">Бустрикс  </w:t>
      </w:r>
      <w:r>
        <w:rPr>
          <w:sz w:val="28"/>
          <w:szCs w:val="28"/>
          <w:lang w:val="kk-KZ"/>
        </w:rPr>
        <w:t>в</w:t>
      </w:r>
      <w:r w:rsidRPr="005E1DA1">
        <w:rPr>
          <w:sz w:val="28"/>
          <w:szCs w:val="28"/>
          <w:lang w:val="kk-KZ"/>
        </w:rPr>
        <w:t>акцина</w:t>
      </w:r>
      <w:r>
        <w:rPr>
          <w:sz w:val="28"/>
          <w:szCs w:val="28"/>
          <w:lang w:val="kk-KZ"/>
        </w:rPr>
        <w:t>сы бұлыңғ</w:t>
      </w:r>
      <w:proofErr w:type="gramStart"/>
      <w:r>
        <w:rPr>
          <w:sz w:val="28"/>
          <w:szCs w:val="28"/>
          <w:lang w:val="kk-KZ"/>
        </w:rPr>
        <w:t>ыр</w:t>
      </w:r>
      <w:proofErr w:type="gramEnd"/>
      <w:r>
        <w:rPr>
          <w:sz w:val="28"/>
          <w:szCs w:val="28"/>
          <w:lang w:val="kk-KZ"/>
        </w:rPr>
        <w:t xml:space="preserve"> ақ </w:t>
      </w:r>
      <w:r w:rsidRPr="005E1DA1">
        <w:rPr>
          <w:sz w:val="28"/>
          <w:szCs w:val="28"/>
          <w:lang w:val="kk-KZ"/>
        </w:rPr>
        <w:t>суспензи</w:t>
      </w:r>
      <w:r>
        <w:rPr>
          <w:sz w:val="28"/>
          <w:szCs w:val="28"/>
          <w:lang w:val="kk-KZ"/>
        </w:rPr>
        <w:t>я болып табылады.</w:t>
      </w:r>
      <w:r w:rsidRPr="005E1DA1">
        <w:rPr>
          <w:sz w:val="28"/>
          <w:szCs w:val="28"/>
          <w:lang w:val="kk-KZ"/>
        </w:rPr>
        <w:t xml:space="preserve"> </w:t>
      </w:r>
      <w:r w:rsidRPr="00FD54C1">
        <w:rPr>
          <w:sz w:val="28"/>
          <w:szCs w:val="28"/>
          <w:lang w:val="be-BY"/>
        </w:rPr>
        <w:t xml:space="preserve">Сақтау </w:t>
      </w:r>
      <w:r>
        <w:rPr>
          <w:sz w:val="28"/>
          <w:szCs w:val="28"/>
          <w:lang w:val="be-BY"/>
        </w:rPr>
        <w:t>барысын</w:t>
      </w:r>
      <w:r w:rsidRPr="00FD54C1">
        <w:rPr>
          <w:sz w:val="28"/>
          <w:szCs w:val="28"/>
          <w:lang w:val="be-BY"/>
        </w:rPr>
        <w:t xml:space="preserve">да ақ </w:t>
      </w:r>
      <w:r>
        <w:rPr>
          <w:sz w:val="28"/>
          <w:szCs w:val="28"/>
          <w:lang w:val="be-BY"/>
        </w:rPr>
        <w:t>шөгінді</w:t>
      </w:r>
      <w:r w:rsidRPr="00FD54C1">
        <w:rPr>
          <w:sz w:val="28"/>
          <w:szCs w:val="28"/>
          <w:lang w:val="be-BY"/>
        </w:rPr>
        <w:t xml:space="preserve"> және </w:t>
      </w:r>
      <w:r>
        <w:rPr>
          <w:sz w:val="28"/>
          <w:szCs w:val="28"/>
          <w:lang w:val="be-BY"/>
        </w:rPr>
        <w:t>шөгінді</w:t>
      </w:r>
      <w:r w:rsidRPr="00FD54C1">
        <w:rPr>
          <w:sz w:val="28"/>
          <w:szCs w:val="28"/>
          <w:lang w:val="be-BY"/>
        </w:rPr>
        <w:t xml:space="preserve"> үстінде мөлдір сұйықтық </w:t>
      </w:r>
      <w:r>
        <w:rPr>
          <w:sz w:val="28"/>
          <w:szCs w:val="28"/>
          <w:lang w:val="be-BY"/>
        </w:rPr>
        <w:t>түзілуі</w:t>
      </w:r>
      <w:r w:rsidRPr="00FD54C1">
        <w:rPr>
          <w:sz w:val="28"/>
          <w:szCs w:val="28"/>
          <w:lang w:val="be-BY"/>
        </w:rPr>
        <w:t xml:space="preserve"> мүмкін. Пайдалану алдында вакцинаны біртекті ақ бұлынғыр </w:t>
      </w:r>
      <w:r w:rsidRPr="005E1DA1">
        <w:rPr>
          <w:sz w:val="28"/>
          <w:szCs w:val="28"/>
          <w:lang w:val="kk-KZ"/>
        </w:rPr>
        <w:t>суспензи</w:t>
      </w:r>
      <w:r>
        <w:rPr>
          <w:sz w:val="28"/>
          <w:szCs w:val="28"/>
          <w:lang w:val="kk-KZ"/>
        </w:rPr>
        <w:t xml:space="preserve">я </w:t>
      </w:r>
      <w:r w:rsidRPr="00FD54C1">
        <w:rPr>
          <w:sz w:val="28"/>
          <w:szCs w:val="28"/>
          <w:lang w:val="be-BY"/>
        </w:rPr>
        <w:t xml:space="preserve">алынғанға дейін </w:t>
      </w:r>
      <w:r>
        <w:rPr>
          <w:sz w:val="28"/>
          <w:szCs w:val="28"/>
          <w:lang w:val="be-BY"/>
        </w:rPr>
        <w:t>мұқият</w:t>
      </w:r>
      <w:r w:rsidRPr="00FD54C1">
        <w:rPr>
          <w:sz w:val="28"/>
          <w:szCs w:val="28"/>
          <w:lang w:val="be-BY"/>
        </w:rPr>
        <w:t xml:space="preserve"> сілку, </w:t>
      </w:r>
      <w:r>
        <w:rPr>
          <w:sz w:val="28"/>
          <w:szCs w:val="28"/>
          <w:lang w:val="be-BY"/>
        </w:rPr>
        <w:t xml:space="preserve">әрі </w:t>
      </w:r>
      <w:r w:rsidRPr="00FD54C1">
        <w:rPr>
          <w:sz w:val="28"/>
          <w:szCs w:val="28"/>
          <w:lang w:val="be-BY"/>
        </w:rPr>
        <w:t>бөгде бөл</w:t>
      </w:r>
      <w:r>
        <w:rPr>
          <w:sz w:val="28"/>
          <w:szCs w:val="28"/>
          <w:lang w:val="be-BY"/>
        </w:rPr>
        <w:t>шек</w:t>
      </w:r>
      <w:r w:rsidRPr="00FD54C1">
        <w:rPr>
          <w:sz w:val="28"/>
          <w:szCs w:val="28"/>
          <w:lang w:val="be-BY"/>
        </w:rPr>
        <w:t>тері және/немесе сыртқы түрінің өзгері</w:t>
      </w:r>
      <w:r>
        <w:rPr>
          <w:sz w:val="28"/>
          <w:szCs w:val="28"/>
          <w:lang w:val="be-BY"/>
        </w:rPr>
        <w:t>стер</w:t>
      </w:r>
      <w:r w:rsidRPr="00FD54C1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жоғын</w:t>
      </w:r>
      <w:r w:rsidRPr="00FD54C1">
        <w:rPr>
          <w:sz w:val="28"/>
          <w:szCs w:val="28"/>
          <w:lang w:val="be-BY"/>
        </w:rPr>
        <w:t xml:space="preserve"> көзбен</w:t>
      </w:r>
      <w:r>
        <w:rPr>
          <w:sz w:val="28"/>
          <w:szCs w:val="28"/>
          <w:lang w:val="be-BY"/>
        </w:rPr>
        <w:t xml:space="preserve"> қарап</w:t>
      </w:r>
      <w:r w:rsidRPr="00FD54C1">
        <w:rPr>
          <w:sz w:val="28"/>
          <w:szCs w:val="28"/>
          <w:lang w:val="be-BY"/>
        </w:rPr>
        <w:t xml:space="preserve"> тексеру </w:t>
      </w:r>
      <w:r>
        <w:rPr>
          <w:sz w:val="28"/>
          <w:szCs w:val="28"/>
          <w:lang w:val="be-BY"/>
        </w:rPr>
        <w:t>қажет</w:t>
      </w:r>
      <w:r w:rsidRPr="00FD54C1">
        <w:rPr>
          <w:sz w:val="28"/>
          <w:szCs w:val="28"/>
          <w:lang w:val="be-BY"/>
        </w:rPr>
        <w:t>. Бөгде бөл</w:t>
      </w:r>
      <w:r>
        <w:rPr>
          <w:sz w:val="28"/>
          <w:szCs w:val="28"/>
          <w:lang w:val="be-BY"/>
        </w:rPr>
        <w:t>шек</w:t>
      </w:r>
      <w:r w:rsidRPr="00FD54C1">
        <w:rPr>
          <w:sz w:val="28"/>
          <w:szCs w:val="28"/>
          <w:lang w:val="be-BY"/>
        </w:rPr>
        <w:t>тер немесе сыртқы түрі</w:t>
      </w:r>
      <w:r>
        <w:rPr>
          <w:sz w:val="28"/>
          <w:szCs w:val="28"/>
          <w:lang w:val="be-BY"/>
        </w:rPr>
        <w:t>нің</w:t>
      </w:r>
      <w:r w:rsidRPr="00FD54C1">
        <w:rPr>
          <w:sz w:val="28"/>
          <w:szCs w:val="28"/>
          <w:lang w:val="be-BY"/>
        </w:rPr>
        <w:t xml:space="preserve"> өзгер</w:t>
      </w:r>
      <w:r>
        <w:rPr>
          <w:sz w:val="28"/>
          <w:szCs w:val="28"/>
          <w:lang w:val="be-BY"/>
        </w:rPr>
        <w:t>істері болған жағдайда</w:t>
      </w:r>
      <w:r w:rsidRPr="00FD54C1">
        <w:rPr>
          <w:sz w:val="28"/>
          <w:szCs w:val="28"/>
          <w:lang w:val="be-BY"/>
        </w:rPr>
        <w:t xml:space="preserve"> вакцина</w:t>
      </w:r>
      <w:r>
        <w:rPr>
          <w:sz w:val="28"/>
          <w:szCs w:val="28"/>
          <w:lang w:val="be-BY"/>
        </w:rPr>
        <w:t>ны</w:t>
      </w:r>
      <w:r w:rsidRPr="00FD54C1">
        <w:rPr>
          <w:sz w:val="28"/>
          <w:szCs w:val="28"/>
          <w:lang w:val="be-BY"/>
        </w:rPr>
        <w:t xml:space="preserve"> </w:t>
      </w:r>
      <w:r w:rsidRPr="002019D8">
        <w:rPr>
          <w:sz w:val="28"/>
          <w:szCs w:val="28"/>
          <w:lang w:val="be-BY"/>
        </w:rPr>
        <w:t xml:space="preserve">пайдалануға болмайды.  </w:t>
      </w:r>
    </w:p>
    <w:p w:rsidR="007139B7" w:rsidRPr="00992A38" w:rsidRDefault="007139B7" w:rsidP="007139B7">
      <w:pPr>
        <w:jc w:val="both"/>
        <w:rPr>
          <w:sz w:val="28"/>
          <w:szCs w:val="28"/>
        </w:rPr>
      </w:pPr>
      <w:r w:rsidRPr="002019D8">
        <w:rPr>
          <w:sz w:val="28"/>
          <w:szCs w:val="28"/>
        </w:rPr>
        <w:t>Бустрикс</w:t>
      </w:r>
      <w:r w:rsidRPr="002019D8">
        <w:rPr>
          <w:sz w:val="28"/>
          <w:szCs w:val="28"/>
          <w:vertAlign w:val="superscript"/>
          <w:lang w:val="kk-KZ"/>
        </w:rPr>
        <w:t>®</w:t>
      </w:r>
      <w:r w:rsidRPr="002019D8">
        <w:rPr>
          <w:sz w:val="28"/>
          <w:szCs w:val="28"/>
          <w:lang w:val="kk-KZ"/>
        </w:rPr>
        <w:t xml:space="preserve">  препаратын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kk-KZ"/>
        </w:rPr>
        <w:t>бас</w:t>
      </w:r>
      <w:proofErr w:type="gramEnd"/>
      <w:r>
        <w:rPr>
          <w:sz w:val="28"/>
          <w:szCs w:val="28"/>
          <w:lang w:val="kk-KZ"/>
        </w:rPr>
        <w:t xml:space="preserve">қа </w:t>
      </w:r>
      <w:r>
        <w:rPr>
          <w:sz w:val="28"/>
          <w:szCs w:val="28"/>
        </w:rPr>
        <w:t xml:space="preserve"> вакцина</w:t>
      </w:r>
      <w:r>
        <w:rPr>
          <w:sz w:val="28"/>
          <w:szCs w:val="28"/>
          <w:lang w:val="kk-KZ"/>
        </w:rPr>
        <w:t>лармен араластыруға болмайды</w:t>
      </w:r>
      <w:r w:rsidRPr="00992A38">
        <w:rPr>
          <w:sz w:val="28"/>
          <w:szCs w:val="28"/>
        </w:rPr>
        <w:t>.</w:t>
      </w:r>
    </w:p>
    <w:p w:rsidR="007139B7" w:rsidRDefault="007139B7" w:rsidP="007139B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Кез келген пайдаланылмаған</w:t>
      </w:r>
      <w:r>
        <w:rPr>
          <w:sz w:val="28"/>
          <w:szCs w:val="28"/>
        </w:rPr>
        <w:t xml:space="preserve"> материал</w:t>
      </w:r>
      <w:r>
        <w:rPr>
          <w:sz w:val="28"/>
          <w:szCs w:val="28"/>
          <w:lang w:val="kk-KZ"/>
        </w:rPr>
        <w:t>дар жергілікті ұсынымдарға сәйкес жойылуы керек.</w:t>
      </w:r>
      <w:r w:rsidRPr="00992A38">
        <w:rPr>
          <w:sz w:val="28"/>
          <w:szCs w:val="28"/>
        </w:rPr>
        <w:t xml:space="preserve"> </w:t>
      </w:r>
    </w:p>
    <w:p w:rsidR="007139B7" w:rsidRPr="00FE015A" w:rsidRDefault="007139B7" w:rsidP="007139B7">
      <w:pPr>
        <w:jc w:val="both"/>
        <w:rPr>
          <w:sz w:val="28"/>
          <w:szCs w:val="28"/>
          <w:lang w:val="kk-KZ"/>
        </w:rPr>
      </w:pPr>
    </w:p>
    <w:p w:rsidR="007139B7" w:rsidRPr="00FD54C1" w:rsidRDefault="007139B7" w:rsidP="007139B7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Жағымсыз әсерлер</w:t>
      </w:r>
      <w:r>
        <w:rPr>
          <w:b/>
          <w:sz w:val="28"/>
          <w:szCs w:val="28"/>
          <w:lang w:val="kk-KZ"/>
        </w:rPr>
        <w:t>і</w:t>
      </w:r>
    </w:p>
    <w:p w:rsidR="007139B7" w:rsidRPr="00EB23C4" w:rsidRDefault="00EB23C4" w:rsidP="007139B7">
      <w:pPr>
        <w:keepNext/>
        <w:tabs>
          <w:tab w:val="left" w:pos="0"/>
        </w:tabs>
        <w:jc w:val="both"/>
        <w:outlineLvl w:val="2"/>
        <w:rPr>
          <w:b/>
          <w:i/>
          <w:sz w:val="28"/>
          <w:szCs w:val="28"/>
          <w:lang w:val="kk-KZ" w:bidi="ru-RU"/>
        </w:rPr>
      </w:pPr>
      <w:r w:rsidRPr="00EB23C4">
        <w:rPr>
          <w:rFonts w:eastAsia="Calibri"/>
          <w:b/>
          <w:i/>
          <w:sz w:val="28"/>
          <w:szCs w:val="28"/>
          <w:lang w:val="kk-KZ" w:bidi="ru-RU"/>
        </w:rPr>
        <w:t xml:space="preserve">Қауіпсіздік бейінінің қысқаша шолуы </w:t>
      </w:r>
    </w:p>
    <w:p w:rsidR="007139B7" w:rsidRPr="004979AA" w:rsidRDefault="004979AA" w:rsidP="007139B7">
      <w:pPr>
        <w:tabs>
          <w:tab w:val="left" w:pos="0"/>
        </w:tabs>
        <w:jc w:val="both"/>
        <w:rPr>
          <w:rFonts w:eastAsia="Calibri"/>
          <w:sz w:val="28"/>
          <w:szCs w:val="28"/>
          <w:lang w:val="kk-KZ" w:bidi="ru-RU"/>
        </w:rPr>
      </w:pPr>
      <w:r w:rsidRPr="004979AA">
        <w:rPr>
          <w:rFonts w:eastAsia="Calibri"/>
          <w:sz w:val="28"/>
          <w:szCs w:val="28"/>
          <w:lang w:val="kk-KZ" w:bidi="ru-RU"/>
        </w:rPr>
        <w:t xml:space="preserve">Төменде берілген қауіпсіздік бейіні </w:t>
      </w:r>
      <w:r w:rsidR="007139B7" w:rsidRPr="004979AA">
        <w:rPr>
          <w:rFonts w:eastAsia="Calibri"/>
          <w:sz w:val="28"/>
          <w:szCs w:val="28"/>
          <w:lang w:val="kk-KZ" w:bidi="ru-RU"/>
        </w:rPr>
        <w:t>Бустрикс</w:t>
      </w:r>
      <w:r w:rsidR="007139B7" w:rsidRPr="004979AA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="007139B7" w:rsidRPr="004979AA">
        <w:rPr>
          <w:rFonts w:eastAsia="Calibri"/>
          <w:sz w:val="28"/>
          <w:szCs w:val="28"/>
          <w:lang w:val="kk-KZ" w:bidi="ru-RU"/>
        </w:rPr>
        <w:t xml:space="preserve"> </w:t>
      </w:r>
      <w:r w:rsidRPr="004979AA">
        <w:rPr>
          <w:rFonts w:eastAsia="Calibri"/>
          <w:sz w:val="28"/>
          <w:szCs w:val="28"/>
          <w:lang w:val="kk-KZ" w:bidi="ru-RU"/>
        </w:rPr>
        <w:t xml:space="preserve">препаратын </w:t>
      </w:r>
      <w:r w:rsidR="007139B7" w:rsidRPr="004979AA">
        <w:rPr>
          <w:rFonts w:eastAsia="Calibri"/>
          <w:sz w:val="28"/>
          <w:szCs w:val="28"/>
          <w:lang w:val="kk-KZ" w:bidi="ru-RU"/>
        </w:rPr>
        <w:t>839 </w:t>
      </w:r>
      <w:r w:rsidRPr="004979AA">
        <w:rPr>
          <w:rFonts w:eastAsia="Calibri"/>
          <w:sz w:val="28"/>
          <w:szCs w:val="28"/>
          <w:lang w:val="kk-KZ" w:bidi="ru-RU"/>
        </w:rPr>
        <w:t>балаларға  (4–8 жастағы) және</w:t>
      </w:r>
      <w:r w:rsidR="007139B7" w:rsidRPr="004979AA">
        <w:rPr>
          <w:rFonts w:eastAsia="Calibri"/>
          <w:sz w:val="28"/>
          <w:szCs w:val="28"/>
          <w:lang w:val="kk-KZ" w:bidi="ru-RU"/>
        </w:rPr>
        <w:t xml:space="preserve"> 1931 </w:t>
      </w:r>
      <w:r w:rsidRPr="004979AA">
        <w:rPr>
          <w:rFonts w:eastAsia="Calibri"/>
          <w:sz w:val="28"/>
          <w:szCs w:val="28"/>
          <w:lang w:val="kk-KZ" w:bidi="ru-RU"/>
        </w:rPr>
        <w:t>ересектерге</w:t>
      </w:r>
      <w:r w:rsidR="007139B7" w:rsidRPr="004979AA">
        <w:rPr>
          <w:rFonts w:eastAsia="Calibri"/>
          <w:sz w:val="28"/>
          <w:szCs w:val="28"/>
          <w:lang w:val="kk-KZ" w:bidi="ru-RU"/>
        </w:rPr>
        <w:t xml:space="preserve">, </w:t>
      </w:r>
      <w:r w:rsidRPr="004979AA">
        <w:rPr>
          <w:rFonts w:eastAsia="Calibri"/>
          <w:sz w:val="28"/>
          <w:szCs w:val="28"/>
          <w:lang w:val="kk-KZ" w:bidi="ru-RU"/>
        </w:rPr>
        <w:t>жасөспірімдерге және балаларға (</w:t>
      </w:r>
      <w:r w:rsidR="007139B7" w:rsidRPr="004979AA">
        <w:rPr>
          <w:rFonts w:eastAsia="Calibri"/>
          <w:sz w:val="28"/>
          <w:szCs w:val="28"/>
          <w:lang w:val="kk-KZ" w:bidi="ru-RU"/>
        </w:rPr>
        <w:t>10</w:t>
      </w:r>
      <w:r w:rsidRPr="004979AA">
        <w:rPr>
          <w:rFonts w:eastAsia="Calibri"/>
          <w:sz w:val="28"/>
          <w:szCs w:val="28"/>
          <w:lang w:val="kk-KZ" w:bidi="ru-RU"/>
        </w:rPr>
        <w:t>-нан 76 жасқа дейінгі</w:t>
      </w:r>
      <w:r w:rsidR="007139B7" w:rsidRPr="004979AA">
        <w:rPr>
          <w:rFonts w:eastAsia="Calibri"/>
          <w:sz w:val="28"/>
          <w:szCs w:val="28"/>
          <w:lang w:val="kk-KZ" w:bidi="ru-RU"/>
        </w:rPr>
        <w:t>)</w:t>
      </w:r>
      <w:r w:rsidRPr="004979AA">
        <w:rPr>
          <w:rFonts w:eastAsia="Calibri"/>
          <w:sz w:val="28"/>
          <w:szCs w:val="28"/>
          <w:lang w:val="kk-KZ" w:bidi="ru-RU"/>
        </w:rPr>
        <w:t xml:space="preserve"> енгізудің клиникалық деректеріне негізделген</w:t>
      </w:r>
      <w:r w:rsidR="007139B7" w:rsidRPr="004979AA">
        <w:rPr>
          <w:rFonts w:eastAsia="Calibri"/>
          <w:sz w:val="28"/>
          <w:szCs w:val="28"/>
          <w:lang w:val="kk-KZ" w:bidi="ru-RU"/>
        </w:rPr>
        <w:t>.</w:t>
      </w:r>
    </w:p>
    <w:p w:rsidR="00EB23C4" w:rsidRDefault="007139B7" w:rsidP="007139B7">
      <w:pPr>
        <w:tabs>
          <w:tab w:val="left" w:pos="0"/>
        </w:tabs>
        <w:jc w:val="both"/>
        <w:rPr>
          <w:rFonts w:eastAsia="Calibri"/>
          <w:color w:val="C0504D"/>
          <w:sz w:val="28"/>
          <w:szCs w:val="28"/>
          <w:lang w:val="kk-KZ" w:bidi="ru-RU"/>
        </w:rPr>
      </w:pPr>
      <w:r w:rsidRPr="00273076">
        <w:rPr>
          <w:rFonts w:eastAsia="Calibri"/>
          <w:sz w:val="28"/>
          <w:szCs w:val="28"/>
          <w:lang w:bidi="ru-RU"/>
        </w:rPr>
        <w:t>Бустрикс</w:t>
      </w:r>
      <w:r w:rsidRPr="00273076">
        <w:rPr>
          <w:rFonts w:eastAsia="Calibri"/>
          <w:sz w:val="28"/>
          <w:szCs w:val="28"/>
          <w:vertAlign w:val="superscript"/>
          <w:lang w:bidi="ru-RU"/>
        </w:rPr>
        <w:t>®</w:t>
      </w:r>
      <w:r w:rsidRPr="00273076">
        <w:rPr>
          <w:rFonts w:eastAsia="Calibri"/>
          <w:sz w:val="28"/>
          <w:szCs w:val="28"/>
          <w:lang w:bidi="ru-RU"/>
        </w:rPr>
        <w:t xml:space="preserve"> </w:t>
      </w:r>
      <w:r w:rsidR="00273076" w:rsidRPr="00273076">
        <w:rPr>
          <w:rFonts w:eastAsia="Calibri"/>
          <w:sz w:val="28"/>
          <w:szCs w:val="28"/>
          <w:lang w:val="kk-KZ" w:bidi="ru-RU"/>
        </w:rPr>
        <w:t xml:space="preserve">енгізгеннен кейін екі топта да туындаған кеңірек таралған құбылыстар енгізу орнында жергілікті реакциялар </w:t>
      </w:r>
      <w:r w:rsidRPr="00273076">
        <w:rPr>
          <w:rFonts w:eastAsia="Calibri"/>
          <w:sz w:val="28"/>
          <w:szCs w:val="28"/>
          <w:lang w:bidi="ru-RU"/>
        </w:rPr>
        <w:t>(</w:t>
      </w:r>
      <w:r w:rsidR="00273076" w:rsidRPr="00273076">
        <w:rPr>
          <w:rFonts w:eastAsia="Calibri"/>
          <w:sz w:val="28"/>
          <w:szCs w:val="28"/>
          <w:lang w:val="kk-KZ" w:bidi="ru-RU"/>
        </w:rPr>
        <w:t>ауыру</w:t>
      </w:r>
      <w:r w:rsidRPr="00273076">
        <w:rPr>
          <w:rFonts w:eastAsia="Calibri"/>
          <w:sz w:val="28"/>
          <w:szCs w:val="28"/>
          <w:lang w:bidi="ru-RU"/>
        </w:rPr>
        <w:t xml:space="preserve">, </w:t>
      </w:r>
      <w:r w:rsidR="00273076" w:rsidRPr="00273076">
        <w:rPr>
          <w:rFonts w:eastAsia="Calibri"/>
          <w:sz w:val="28"/>
          <w:szCs w:val="28"/>
          <w:lang w:val="kk-KZ" w:bidi="ru-RU"/>
        </w:rPr>
        <w:t>қызару және домбығу</w:t>
      </w:r>
      <w:r w:rsidRPr="00273076">
        <w:rPr>
          <w:rFonts w:eastAsia="Calibri"/>
          <w:sz w:val="28"/>
          <w:szCs w:val="28"/>
          <w:lang w:bidi="ru-RU"/>
        </w:rPr>
        <w:t>)</w:t>
      </w:r>
      <w:r w:rsidR="00273076" w:rsidRPr="00273076">
        <w:rPr>
          <w:rFonts w:eastAsia="Calibri"/>
          <w:sz w:val="28"/>
          <w:szCs w:val="28"/>
          <w:lang w:val="kk-KZ" w:bidi="ru-RU"/>
        </w:rPr>
        <w:t xml:space="preserve"> болды</w:t>
      </w:r>
      <w:r w:rsidRPr="00273076">
        <w:rPr>
          <w:rFonts w:eastAsia="Calibri"/>
          <w:sz w:val="28"/>
          <w:szCs w:val="28"/>
          <w:lang w:bidi="ru-RU"/>
        </w:rPr>
        <w:t>, о</w:t>
      </w:r>
      <w:r w:rsidR="00273076" w:rsidRPr="00273076">
        <w:rPr>
          <w:rFonts w:eastAsia="Calibri"/>
          <w:sz w:val="28"/>
          <w:szCs w:val="28"/>
          <w:lang w:val="kk-KZ" w:bidi="ru-RU"/>
        </w:rPr>
        <w:t>л туралы ә</w:t>
      </w:r>
      <w:proofErr w:type="gramStart"/>
      <w:r w:rsidR="00273076" w:rsidRPr="00273076">
        <w:rPr>
          <w:rFonts w:eastAsia="Calibri"/>
          <w:sz w:val="28"/>
          <w:szCs w:val="28"/>
          <w:lang w:val="kk-KZ" w:bidi="ru-RU"/>
        </w:rPr>
        <w:t>р</w:t>
      </w:r>
      <w:proofErr w:type="gramEnd"/>
      <w:r w:rsidR="00273076" w:rsidRPr="00273076">
        <w:rPr>
          <w:rFonts w:eastAsia="Calibri"/>
          <w:sz w:val="28"/>
          <w:szCs w:val="28"/>
          <w:lang w:val="kk-KZ" w:bidi="ru-RU"/>
        </w:rPr>
        <w:t xml:space="preserve"> зерттеудің </w:t>
      </w:r>
      <w:r w:rsidRPr="00273076">
        <w:rPr>
          <w:rFonts w:eastAsia="Calibri"/>
          <w:sz w:val="28"/>
          <w:szCs w:val="28"/>
          <w:lang w:bidi="ru-RU"/>
        </w:rPr>
        <w:t>23,7–80,6 % </w:t>
      </w:r>
      <w:r w:rsidR="00273076" w:rsidRPr="00273076">
        <w:rPr>
          <w:rFonts w:eastAsia="Calibri"/>
          <w:sz w:val="28"/>
          <w:szCs w:val="28"/>
          <w:lang w:val="kk-KZ" w:bidi="ru-RU"/>
        </w:rPr>
        <w:t>қатысушысында хабарланды</w:t>
      </w:r>
      <w:r w:rsidRPr="00273076">
        <w:rPr>
          <w:rFonts w:eastAsia="Calibri"/>
          <w:sz w:val="28"/>
          <w:szCs w:val="28"/>
          <w:lang w:bidi="ru-RU"/>
        </w:rPr>
        <w:t>.</w:t>
      </w:r>
      <w:r w:rsidRPr="002D07B2">
        <w:rPr>
          <w:rFonts w:eastAsia="Calibri"/>
          <w:color w:val="C0504D"/>
          <w:sz w:val="28"/>
          <w:szCs w:val="28"/>
          <w:lang w:bidi="ru-RU"/>
        </w:rPr>
        <w:t xml:space="preserve"> </w:t>
      </w:r>
      <w:r w:rsidR="00EB23C4" w:rsidRPr="00273076">
        <w:rPr>
          <w:rFonts w:eastAsia="Calibri"/>
          <w:sz w:val="28"/>
          <w:szCs w:val="28"/>
          <w:lang w:val="kk-KZ" w:bidi="ru-RU"/>
        </w:rPr>
        <w:t xml:space="preserve">Әдетте олар </w:t>
      </w:r>
      <w:r w:rsidR="00EB23C4" w:rsidRPr="00273076">
        <w:rPr>
          <w:rFonts w:eastAsia="Calibri"/>
          <w:sz w:val="28"/>
          <w:szCs w:val="28"/>
          <w:lang w:bidi="ru-RU"/>
        </w:rPr>
        <w:t>вакцинаци</w:t>
      </w:r>
      <w:r w:rsidR="00EB23C4" w:rsidRPr="00273076">
        <w:rPr>
          <w:rFonts w:eastAsia="Calibri"/>
          <w:sz w:val="28"/>
          <w:szCs w:val="28"/>
          <w:lang w:val="kk-KZ" w:bidi="ru-RU"/>
        </w:rPr>
        <w:t xml:space="preserve">ядан кейінгі алғашқы 48 сағат ішінде </w:t>
      </w:r>
      <w:r w:rsidR="00273076" w:rsidRPr="00273076">
        <w:rPr>
          <w:rFonts w:eastAsia="Calibri"/>
          <w:sz w:val="28"/>
          <w:szCs w:val="28"/>
          <w:lang w:val="kk-KZ" w:bidi="ru-RU"/>
        </w:rPr>
        <w:t>туындайды.</w:t>
      </w:r>
      <w:r w:rsidR="00273076">
        <w:rPr>
          <w:rFonts w:eastAsia="Calibri"/>
          <w:color w:val="C0504D"/>
          <w:sz w:val="28"/>
          <w:szCs w:val="28"/>
          <w:lang w:val="kk-KZ" w:bidi="ru-RU"/>
        </w:rPr>
        <w:t xml:space="preserve"> </w:t>
      </w:r>
      <w:r w:rsidR="00EB23C4" w:rsidRPr="00EB23C4">
        <w:rPr>
          <w:rFonts w:eastAsia="Calibri"/>
          <w:sz w:val="28"/>
          <w:szCs w:val="28"/>
          <w:lang w:val="kk-KZ" w:bidi="ru-RU"/>
        </w:rPr>
        <w:t xml:space="preserve">Барлық </w:t>
      </w:r>
      <w:r w:rsidRPr="00EB23C4">
        <w:rPr>
          <w:rFonts w:eastAsia="Calibri"/>
          <w:sz w:val="28"/>
          <w:szCs w:val="28"/>
          <w:lang w:bidi="ru-RU"/>
        </w:rPr>
        <w:t>реакци</w:t>
      </w:r>
      <w:r w:rsidR="00EB23C4" w:rsidRPr="00EB23C4">
        <w:rPr>
          <w:rFonts w:eastAsia="Calibri"/>
          <w:sz w:val="28"/>
          <w:szCs w:val="28"/>
          <w:lang w:val="kk-KZ" w:bidi="ru-RU"/>
        </w:rPr>
        <w:t>ялар қалдық құбылыстарсыз жойылды.</w:t>
      </w:r>
    </w:p>
    <w:p w:rsidR="007139B7" w:rsidRPr="002D07B2" w:rsidRDefault="00EB23C4" w:rsidP="007139B7">
      <w:pPr>
        <w:keepNext/>
        <w:tabs>
          <w:tab w:val="left" w:pos="0"/>
        </w:tabs>
        <w:jc w:val="both"/>
        <w:outlineLvl w:val="2"/>
        <w:rPr>
          <w:rFonts w:eastAsia="Calibri"/>
          <w:b/>
          <w:i/>
          <w:color w:val="C0504D"/>
          <w:sz w:val="28"/>
          <w:szCs w:val="28"/>
          <w:lang w:bidi="ru-RU"/>
        </w:rPr>
      </w:pPr>
      <w:r w:rsidRPr="00EB23C4">
        <w:rPr>
          <w:rFonts w:eastAsia="Calibri"/>
          <w:b/>
          <w:i/>
          <w:sz w:val="28"/>
          <w:szCs w:val="28"/>
          <w:lang w:val="kk-KZ" w:bidi="ru-RU"/>
        </w:rPr>
        <w:t>Жағымсыз реакциялар</w:t>
      </w:r>
      <w:r w:rsidRPr="00EB23C4">
        <w:rPr>
          <w:rFonts w:eastAsia="Calibri"/>
          <w:b/>
          <w:i/>
          <w:color w:val="C0504D"/>
          <w:sz w:val="28"/>
          <w:szCs w:val="28"/>
          <w:lang w:val="kk-KZ" w:bidi="ru-RU"/>
        </w:rPr>
        <w:t xml:space="preserve"> </w:t>
      </w:r>
      <w:r w:rsidRPr="00EB23C4">
        <w:rPr>
          <w:rFonts w:eastAsia="Calibri"/>
          <w:b/>
          <w:i/>
          <w:sz w:val="28"/>
          <w:szCs w:val="28"/>
          <w:lang w:val="kk-KZ" w:bidi="ru-RU"/>
        </w:rPr>
        <w:t>тізбесінің кестесі</w:t>
      </w:r>
      <w:r>
        <w:rPr>
          <w:rFonts w:eastAsia="Calibri"/>
          <w:color w:val="C0504D"/>
          <w:sz w:val="28"/>
          <w:szCs w:val="28"/>
          <w:lang w:val="kk-KZ" w:bidi="ru-RU"/>
        </w:rPr>
        <w:t xml:space="preserve"> </w:t>
      </w:r>
    </w:p>
    <w:p w:rsidR="007139B7" w:rsidRPr="00EB23C4" w:rsidRDefault="00EB23C4" w:rsidP="007139B7">
      <w:pPr>
        <w:tabs>
          <w:tab w:val="left" w:pos="0"/>
        </w:tabs>
        <w:jc w:val="both"/>
        <w:rPr>
          <w:sz w:val="28"/>
          <w:szCs w:val="28"/>
          <w:lang w:bidi="ru-RU"/>
        </w:rPr>
      </w:pPr>
      <w:r w:rsidRPr="00EB23C4">
        <w:rPr>
          <w:rFonts w:eastAsia="Calibri"/>
          <w:sz w:val="28"/>
          <w:szCs w:val="28"/>
          <w:lang w:val="kk-KZ" w:bidi="ru-RU"/>
        </w:rPr>
        <w:t>Тіркелген жағымсыз реакциялар</w:t>
      </w:r>
      <w:r>
        <w:rPr>
          <w:rFonts w:eastAsia="Calibri"/>
          <w:color w:val="C0504D"/>
          <w:sz w:val="28"/>
          <w:szCs w:val="28"/>
          <w:lang w:val="kk-KZ" w:bidi="ru-RU"/>
        </w:rPr>
        <w:t xml:space="preserve"> </w:t>
      </w:r>
      <w:r w:rsidRPr="00EB23C4">
        <w:rPr>
          <w:rFonts w:eastAsia="Calibri"/>
          <w:sz w:val="28"/>
          <w:szCs w:val="28"/>
          <w:lang w:val="kk-KZ" w:bidi="ru-RU"/>
        </w:rPr>
        <w:t>төмендегі кездесу жиілігіне сәйкес берілген</w:t>
      </w:r>
      <w:r w:rsidR="007139B7" w:rsidRPr="00EB23C4">
        <w:rPr>
          <w:rFonts w:eastAsia="Calibri"/>
          <w:sz w:val="28"/>
          <w:szCs w:val="28"/>
          <w:lang w:bidi="ru-RU"/>
        </w:rPr>
        <w:t>:</w:t>
      </w:r>
    </w:p>
    <w:p w:rsidR="007139B7" w:rsidRPr="00EB23C4" w:rsidRDefault="00EB23C4" w:rsidP="007139B7">
      <w:pPr>
        <w:tabs>
          <w:tab w:val="left" w:pos="0"/>
          <w:tab w:val="left" w:pos="1560"/>
        </w:tabs>
        <w:jc w:val="both"/>
        <w:rPr>
          <w:sz w:val="28"/>
          <w:szCs w:val="28"/>
          <w:lang w:bidi="ru-RU"/>
        </w:rPr>
      </w:pPr>
      <w:r w:rsidRPr="00EB23C4">
        <w:rPr>
          <w:rFonts w:eastAsia="Calibri"/>
          <w:sz w:val="28"/>
          <w:szCs w:val="28"/>
          <w:lang w:val="kk-KZ" w:bidi="ru-RU"/>
        </w:rPr>
        <w:t>Өте жиі</w:t>
      </w:r>
      <w:r w:rsidR="007139B7" w:rsidRPr="00EB23C4">
        <w:rPr>
          <w:rFonts w:eastAsia="Calibri"/>
          <w:sz w:val="28"/>
          <w:szCs w:val="28"/>
          <w:lang w:bidi="ru-RU"/>
        </w:rPr>
        <w:t>:</w:t>
      </w:r>
      <w:r w:rsidR="007139B7" w:rsidRPr="00EB23C4">
        <w:rPr>
          <w:rFonts w:eastAsia="Calibri"/>
          <w:sz w:val="28"/>
          <w:szCs w:val="28"/>
          <w:lang w:bidi="ru-RU"/>
        </w:rPr>
        <w:tab/>
      </w:r>
      <w:r w:rsidR="007139B7" w:rsidRPr="00EB23C4">
        <w:rPr>
          <w:rFonts w:eastAsia="Calibri"/>
          <w:sz w:val="28"/>
          <w:szCs w:val="28"/>
          <w:lang w:bidi="ru-RU"/>
        </w:rPr>
        <w:tab/>
        <w:t>(</w:t>
      </w:r>
      <w:r w:rsidR="007139B7" w:rsidRPr="00EB23C4">
        <w:rPr>
          <w:sz w:val="28"/>
          <w:szCs w:val="28"/>
          <w:lang w:bidi="ru-RU"/>
        </w:rPr>
        <w:sym w:font="Symbol" w:char="F0B3"/>
      </w:r>
      <w:r w:rsidR="007139B7" w:rsidRPr="00EB23C4">
        <w:rPr>
          <w:rFonts w:eastAsia="Calibri"/>
          <w:sz w:val="28"/>
          <w:szCs w:val="28"/>
          <w:lang w:bidi="ru-RU"/>
        </w:rPr>
        <w:t> 1/10)</w:t>
      </w:r>
    </w:p>
    <w:p w:rsidR="007139B7" w:rsidRPr="00EB23C4" w:rsidRDefault="00EB23C4" w:rsidP="007139B7">
      <w:pPr>
        <w:tabs>
          <w:tab w:val="left" w:pos="0"/>
          <w:tab w:val="left" w:pos="1560"/>
        </w:tabs>
        <w:jc w:val="both"/>
        <w:rPr>
          <w:sz w:val="28"/>
          <w:szCs w:val="28"/>
          <w:lang w:bidi="ru-RU"/>
        </w:rPr>
      </w:pPr>
      <w:r w:rsidRPr="00EB23C4">
        <w:rPr>
          <w:rFonts w:eastAsia="Calibri"/>
          <w:sz w:val="28"/>
          <w:szCs w:val="28"/>
          <w:lang w:val="kk-KZ" w:bidi="ru-RU"/>
        </w:rPr>
        <w:t>Жиі</w:t>
      </w:r>
      <w:r w:rsidR="007139B7" w:rsidRPr="00EB23C4">
        <w:rPr>
          <w:rFonts w:eastAsia="Calibri"/>
          <w:sz w:val="28"/>
          <w:szCs w:val="28"/>
          <w:lang w:bidi="ru-RU"/>
        </w:rPr>
        <w:t>:</w:t>
      </w:r>
      <w:r w:rsidR="007139B7" w:rsidRPr="00EB23C4">
        <w:rPr>
          <w:rFonts w:eastAsia="Calibri"/>
          <w:sz w:val="28"/>
          <w:szCs w:val="28"/>
          <w:lang w:bidi="ru-RU"/>
        </w:rPr>
        <w:tab/>
      </w:r>
      <w:r w:rsidR="007139B7" w:rsidRPr="00EB23C4">
        <w:rPr>
          <w:rFonts w:eastAsia="Calibri"/>
          <w:sz w:val="28"/>
          <w:szCs w:val="28"/>
          <w:lang w:bidi="ru-RU"/>
        </w:rPr>
        <w:tab/>
        <w:t>(</w:t>
      </w:r>
      <w:r w:rsidR="007139B7" w:rsidRPr="00EB23C4">
        <w:rPr>
          <w:sz w:val="28"/>
          <w:szCs w:val="28"/>
          <w:lang w:bidi="ru-RU"/>
        </w:rPr>
        <w:sym w:font="Symbol" w:char="F0B3"/>
      </w:r>
      <w:r w:rsidR="007139B7" w:rsidRPr="00EB23C4">
        <w:rPr>
          <w:rFonts w:eastAsia="Calibri"/>
          <w:sz w:val="28"/>
          <w:szCs w:val="28"/>
          <w:lang w:val="en-US" w:bidi="ru-RU"/>
        </w:rPr>
        <w:t> </w:t>
      </w:r>
      <w:r w:rsidRPr="00EB23C4">
        <w:rPr>
          <w:rFonts w:eastAsia="Calibri"/>
          <w:sz w:val="28"/>
          <w:szCs w:val="28"/>
          <w:lang w:bidi="ru-RU"/>
        </w:rPr>
        <w:t xml:space="preserve">1/100 </w:t>
      </w:r>
      <w:r w:rsidRPr="00EB23C4">
        <w:rPr>
          <w:rFonts w:eastAsia="Calibri"/>
          <w:sz w:val="28"/>
          <w:szCs w:val="28"/>
          <w:lang w:val="kk-KZ" w:bidi="ru-RU"/>
        </w:rPr>
        <w:t>және</w:t>
      </w:r>
      <w:r w:rsidR="007139B7" w:rsidRPr="00EB23C4">
        <w:rPr>
          <w:rFonts w:eastAsia="Calibri"/>
          <w:sz w:val="28"/>
          <w:szCs w:val="28"/>
          <w:lang w:bidi="ru-RU"/>
        </w:rPr>
        <w:t xml:space="preserve"> &lt; 1/10)</w:t>
      </w:r>
    </w:p>
    <w:p w:rsidR="007139B7" w:rsidRPr="00EB23C4" w:rsidRDefault="00EB23C4" w:rsidP="007139B7">
      <w:pPr>
        <w:tabs>
          <w:tab w:val="left" w:pos="0"/>
          <w:tab w:val="left" w:pos="1560"/>
        </w:tabs>
        <w:jc w:val="both"/>
        <w:rPr>
          <w:sz w:val="28"/>
          <w:szCs w:val="28"/>
          <w:lang w:bidi="ru-RU"/>
        </w:rPr>
      </w:pPr>
      <w:r w:rsidRPr="00EB23C4">
        <w:rPr>
          <w:rFonts w:eastAsia="Calibri"/>
          <w:sz w:val="28"/>
          <w:szCs w:val="28"/>
          <w:lang w:val="kk-KZ" w:bidi="ru-RU"/>
        </w:rPr>
        <w:t>Жиі емес</w:t>
      </w:r>
      <w:r w:rsidR="007139B7" w:rsidRPr="00EB23C4">
        <w:rPr>
          <w:rFonts w:eastAsia="Calibri"/>
          <w:sz w:val="28"/>
          <w:szCs w:val="28"/>
          <w:lang w:bidi="ru-RU"/>
        </w:rPr>
        <w:t>:</w:t>
      </w:r>
      <w:r w:rsidR="007139B7" w:rsidRPr="00EB23C4">
        <w:rPr>
          <w:rFonts w:eastAsia="Calibri"/>
          <w:sz w:val="28"/>
          <w:szCs w:val="28"/>
          <w:lang w:bidi="ru-RU"/>
        </w:rPr>
        <w:tab/>
      </w:r>
      <w:r w:rsidR="007139B7" w:rsidRPr="00EB23C4">
        <w:rPr>
          <w:rFonts w:eastAsia="Calibri"/>
          <w:sz w:val="28"/>
          <w:szCs w:val="28"/>
          <w:lang w:bidi="ru-RU"/>
        </w:rPr>
        <w:tab/>
        <w:t>(</w:t>
      </w:r>
      <w:r w:rsidR="007139B7" w:rsidRPr="00EB23C4">
        <w:rPr>
          <w:sz w:val="28"/>
          <w:szCs w:val="28"/>
          <w:lang w:bidi="ru-RU"/>
        </w:rPr>
        <w:sym w:font="Symbol" w:char="F0B3"/>
      </w:r>
      <w:r w:rsidRPr="00EB23C4">
        <w:rPr>
          <w:rFonts w:eastAsia="Calibri"/>
          <w:sz w:val="28"/>
          <w:szCs w:val="28"/>
          <w:lang w:bidi="ru-RU"/>
        </w:rPr>
        <w:t xml:space="preserve"> 1/1000 </w:t>
      </w:r>
      <w:r w:rsidRPr="00EB23C4">
        <w:rPr>
          <w:rFonts w:eastAsia="Calibri"/>
          <w:sz w:val="28"/>
          <w:szCs w:val="28"/>
          <w:lang w:val="kk-KZ" w:bidi="ru-RU"/>
        </w:rPr>
        <w:t>және</w:t>
      </w:r>
      <w:r w:rsidR="007139B7" w:rsidRPr="00EB23C4">
        <w:rPr>
          <w:rFonts w:eastAsia="Calibri"/>
          <w:sz w:val="28"/>
          <w:szCs w:val="28"/>
          <w:lang w:bidi="ru-RU"/>
        </w:rPr>
        <w:t xml:space="preserve"> &lt; 1/100)</w:t>
      </w:r>
    </w:p>
    <w:p w:rsidR="007139B7" w:rsidRPr="00EB23C4" w:rsidRDefault="00EB23C4" w:rsidP="007139B7">
      <w:pPr>
        <w:tabs>
          <w:tab w:val="left" w:pos="0"/>
          <w:tab w:val="left" w:pos="1560"/>
        </w:tabs>
        <w:jc w:val="both"/>
        <w:rPr>
          <w:sz w:val="28"/>
          <w:szCs w:val="28"/>
          <w:lang w:bidi="ru-RU"/>
        </w:rPr>
      </w:pPr>
      <w:r w:rsidRPr="00EB23C4">
        <w:rPr>
          <w:rFonts w:eastAsia="Calibri"/>
          <w:sz w:val="28"/>
          <w:szCs w:val="28"/>
          <w:lang w:val="kk-KZ" w:bidi="ru-RU"/>
        </w:rPr>
        <w:t>Сирек</w:t>
      </w:r>
      <w:r w:rsidR="007139B7" w:rsidRPr="00EB23C4">
        <w:rPr>
          <w:rFonts w:eastAsia="Calibri"/>
          <w:sz w:val="28"/>
          <w:szCs w:val="28"/>
          <w:lang w:bidi="ru-RU"/>
        </w:rPr>
        <w:t>:</w:t>
      </w:r>
      <w:r w:rsidR="007139B7" w:rsidRPr="00EB23C4">
        <w:rPr>
          <w:rFonts w:eastAsia="Calibri"/>
          <w:sz w:val="28"/>
          <w:szCs w:val="28"/>
          <w:lang w:bidi="ru-RU"/>
        </w:rPr>
        <w:tab/>
      </w:r>
      <w:r w:rsidR="007139B7" w:rsidRPr="00EB23C4">
        <w:rPr>
          <w:rFonts w:eastAsia="Calibri"/>
          <w:sz w:val="28"/>
          <w:szCs w:val="28"/>
          <w:lang w:bidi="ru-RU"/>
        </w:rPr>
        <w:tab/>
        <w:t>(</w:t>
      </w:r>
      <w:r w:rsidR="007139B7" w:rsidRPr="00EB23C4">
        <w:rPr>
          <w:sz w:val="28"/>
          <w:szCs w:val="28"/>
          <w:lang w:bidi="ru-RU"/>
        </w:rPr>
        <w:sym w:font="Symbol" w:char="F0B3"/>
      </w:r>
      <w:r w:rsidR="007139B7" w:rsidRPr="00EB23C4">
        <w:rPr>
          <w:sz w:val="28"/>
          <w:szCs w:val="28"/>
          <w:lang w:bidi="ru-RU"/>
        </w:rPr>
        <w:t> </w:t>
      </w:r>
      <w:r w:rsidRPr="00EB23C4">
        <w:rPr>
          <w:rFonts w:eastAsia="Calibri"/>
          <w:sz w:val="28"/>
          <w:szCs w:val="28"/>
          <w:lang w:bidi="ru-RU"/>
        </w:rPr>
        <w:t xml:space="preserve">1/10000 </w:t>
      </w:r>
      <w:r w:rsidRPr="00EB23C4">
        <w:rPr>
          <w:rFonts w:eastAsia="Calibri"/>
          <w:sz w:val="28"/>
          <w:szCs w:val="28"/>
          <w:lang w:val="kk-KZ" w:bidi="ru-RU"/>
        </w:rPr>
        <w:t>және</w:t>
      </w:r>
      <w:r w:rsidR="007139B7" w:rsidRPr="00EB23C4">
        <w:rPr>
          <w:rFonts w:eastAsia="Calibri"/>
          <w:sz w:val="28"/>
          <w:szCs w:val="28"/>
          <w:lang w:bidi="ru-RU"/>
        </w:rPr>
        <w:t xml:space="preserve"> &lt; 1/1000)</w:t>
      </w:r>
    </w:p>
    <w:p w:rsidR="007139B7" w:rsidRPr="00EB23C4" w:rsidRDefault="00EB23C4" w:rsidP="007139B7">
      <w:pPr>
        <w:tabs>
          <w:tab w:val="left" w:pos="0"/>
          <w:tab w:val="left" w:pos="1560"/>
        </w:tabs>
        <w:jc w:val="both"/>
        <w:rPr>
          <w:sz w:val="28"/>
          <w:szCs w:val="28"/>
          <w:lang w:bidi="ru-RU"/>
        </w:rPr>
      </w:pPr>
      <w:r w:rsidRPr="00EB23C4">
        <w:rPr>
          <w:rFonts w:eastAsia="Calibri"/>
          <w:sz w:val="28"/>
          <w:szCs w:val="28"/>
          <w:lang w:val="kk-KZ" w:bidi="ru-RU"/>
        </w:rPr>
        <w:t>Өте сирек</w:t>
      </w:r>
      <w:r w:rsidR="007139B7" w:rsidRPr="00EB23C4">
        <w:rPr>
          <w:rFonts w:eastAsia="Calibri"/>
          <w:sz w:val="28"/>
          <w:szCs w:val="28"/>
          <w:lang w:bidi="ru-RU"/>
        </w:rPr>
        <w:t>:</w:t>
      </w:r>
      <w:r w:rsidR="007139B7" w:rsidRPr="00EB23C4">
        <w:rPr>
          <w:rFonts w:eastAsia="Calibri"/>
          <w:sz w:val="28"/>
          <w:szCs w:val="28"/>
          <w:lang w:bidi="ru-RU"/>
        </w:rPr>
        <w:tab/>
      </w:r>
      <w:r w:rsidR="005C6E3E">
        <w:rPr>
          <w:rFonts w:eastAsia="Calibri"/>
          <w:sz w:val="28"/>
          <w:szCs w:val="28"/>
          <w:lang w:bidi="ru-RU"/>
        </w:rPr>
        <w:tab/>
      </w:r>
      <w:r w:rsidR="007139B7" w:rsidRPr="00EB23C4">
        <w:rPr>
          <w:rFonts w:eastAsia="Calibri"/>
          <w:sz w:val="28"/>
          <w:szCs w:val="28"/>
          <w:lang w:bidi="ru-RU"/>
        </w:rPr>
        <w:t>(&lt; 1/10000)</w:t>
      </w:r>
    </w:p>
    <w:p w:rsidR="007139B7" w:rsidRPr="00EB23C4" w:rsidRDefault="00EB23C4" w:rsidP="007139B7">
      <w:pPr>
        <w:tabs>
          <w:tab w:val="left" w:pos="0"/>
        </w:tabs>
        <w:jc w:val="both"/>
        <w:rPr>
          <w:rFonts w:eastAsia="Calibri"/>
          <w:sz w:val="28"/>
          <w:szCs w:val="28"/>
          <w:lang w:val="kk-KZ" w:bidi="ru-RU"/>
        </w:rPr>
      </w:pPr>
      <w:r w:rsidRPr="00EB23C4">
        <w:rPr>
          <w:rFonts w:eastAsia="Calibri"/>
          <w:sz w:val="28"/>
          <w:szCs w:val="28"/>
          <w:lang w:val="kk-KZ" w:bidi="ru-RU"/>
        </w:rPr>
        <w:t>Жағымсыз әсерлердің кездесу жиілігі әр топтың шегінде күрделілігінің азаюы тәртібімен берілген</w:t>
      </w:r>
      <w:r w:rsidR="007139B7" w:rsidRPr="00EB23C4">
        <w:rPr>
          <w:rFonts w:eastAsia="Calibri"/>
          <w:sz w:val="28"/>
          <w:szCs w:val="28"/>
          <w:lang w:bidi="ru-RU"/>
        </w:rPr>
        <w:t>.</w:t>
      </w:r>
    </w:p>
    <w:p w:rsidR="007139B7" w:rsidRPr="002D07B2" w:rsidRDefault="007139B7" w:rsidP="007139B7">
      <w:pPr>
        <w:tabs>
          <w:tab w:val="left" w:pos="0"/>
        </w:tabs>
        <w:jc w:val="both"/>
        <w:rPr>
          <w:rFonts w:eastAsia="Calibri"/>
          <w:color w:val="C0504D"/>
          <w:sz w:val="28"/>
          <w:szCs w:val="28"/>
          <w:lang w:bidi="ru-RU"/>
        </w:rPr>
      </w:pPr>
    </w:p>
    <w:p w:rsidR="007139B7" w:rsidRPr="00EB23C4" w:rsidRDefault="007139B7" w:rsidP="007139B7">
      <w:pPr>
        <w:tabs>
          <w:tab w:val="left" w:pos="0"/>
        </w:tabs>
        <w:jc w:val="both"/>
        <w:rPr>
          <w:rFonts w:eastAsia="Calibri"/>
          <w:i/>
          <w:sz w:val="28"/>
          <w:szCs w:val="28"/>
          <w:lang w:bidi="ru-RU"/>
        </w:rPr>
      </w:pPr>
      <w:r w:rsidRPr="00EB23C4">
        <w:rPr>
          <w:rFonts w:eastAsia="Calibri"/>
          <w:b/>
          <w:i/>
          <w:sz w:val="28"/>
          <w:szCs w:val="28"/>
          <w:lang w:bidi="ru-RU"/>
        </w:rPr>
        <w:t>Клини</w:t>
      </w:r>
      <w:r w:rsidR="00EB23C4" w:rsidRPr="00EB23C4">
        <w:rPr>
          <w:rFonts w:eastAsia="Calibri"/>
          <w:b/>
          <w:i/>
          <w:sz w:val="28"/>
          <w:szCs w:val="28"/>
          <w:lang w:val="kk-KZ" w:bidi="ru-RU"/>
        </w:rPr>
        <w:t xml:space="preserve">калық зерттеулер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095"/>
        <w:gridCol w:w="2898"/>
        <w:gridCol w:w="3041"/>
      </w:tblGrid>
      <w:tr w:rsidR="008C2FC6" w:rsidRPr="002D07B2" w:rsidTr="00536535">
        <w:trPr>
          <w:cantSplit/>
          <w:trHeight w:val="20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7139B7" w:rsidRPr="00EB23C4" w:rsidRDefault="00EB23C4" w:rsidP="00EB23C4">
            <w:pPr>
              <w:keepNext/>
              <w:jc w:val="center"/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lastRenderedPageBreak/>
              <w:t xml:space="preserve">Жүйелік –ағзалық класы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7139B7" w:rsidRPr="00EB23C4" w:rsidRDefault="00EB23C4" w:rsidP="00536535">
            <w:pPr>
              <w:keepNext/>
              <w:jc w:val="center"/>
              <w:outlineLvl w:val="3"/>
              <w:rPr>
                <w:lang w:bidi="ru-RU"/>
              </w:rPr>
            </w:pPr>
            <w:r w:rsidRPr="00EB23C4">
              <w:rPr>
                <w:lang w:val="kk-KZ" w:bidi="ru-RU"/>
              </w:rPr>
              <w:t>Кездесу жиілігі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:rsidR="007139B7" w:rsidRPr="002D07B2" w:rsidRDefault="00EB23C4" w:rsidP="00536535">
            <w:pPr>
              <w:keepNext/>
              <w:jc w:val="center"/>
              <w:outlineLvl w:val="3"/>
              <w:rPr>
                <w:color w:val="C0504D"/>
                <w:lang w:bidi="ru-RU"/>
              </w:rPr>
            </w:pPr>
            <w:r w:rsidRPr="00EB23C4">
              <w:rPr>
                <w:lang w:val="kk-KZ" w:bidi="ru-RU"/>
              </w:rPr>
              <w:t xml:space="preserve">Жағымсыз </w:t>
            </w:r>
            <w:r w:rsidRPr="00EB23C4">
              <w:rPr>
                <w:lang w:bidi="ru-RU"/>
              </w:rPr>
              <w:t>реакци</w:t>
            </w:r>
            <w:r w:rsidRPr="00EB23C4">
              <w:rPr>
                <w:lang w:val="kk-KZ" w:bidi="ru-RU"/>
              </w:rPr>
              <w:t>ялар</w:t>
            </w:r>
          </w:p>
        </w:tc>
      </w:tr>
      <w:tr w:rsidR="008C2FC6" w:rsidRPr="002D07B2" w:rsidTr="00EB23C4">
        <w:trPr>
          <w:cantSplit/>
          <w:trHeight w:val="858"/>
          <w:tblHeader/>
        </w:trPr>
        <w:tc>
          <w:tcPr>
            <w:tcW w:w="0" w:type="auto"/>
            <w:vMerge/>
            <w:shd w:val="clear" w:color="auto" w:fill="F2F2F2"/>
            <w:vAlign w:val="center"/>
          </w:tcPr>
          <w:p w:rsidR="007139B7" w:rsidRPr="002D07B2" w:rsidRDefault="007139B7" w:rsidP="00536535">
            <w:pPr>
              <w:keepNext/>
              <w:outlineLvl w:val="3"/>
              <w:rPr>
                <w:color w:val="C0504D"/>
                <w:lang w:val="en-US" w:bidi="ru-RU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:rsidR="007139B7" w:rsidRPr="002D07B2" w:rsidRDefault="007139B7" w:rsidP="00536535">
            <w:pPr>
              <w:keepNext/>
              <w:tabs>
                <w:tab w:val="left" w:pos="426"/>
              </w:tabs>
              <w:jc w:val="both"/>
              <w:outlineLvl w:val="3"/>
              <w:rPr>
                <w:color w:val="C0504D"/>
                <w:lang w:val="en-US" w:bidi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7139B7" w:rsidRPr="00EB23C4" w:rsidRDefault="00EB23C4" w:rsidP="00536535">
            <w:pPr>
              <w:keepNext/>
              <w:jc w:val="center"/>
              <w:outlineLvl w:val="3"/>
              <w:rPr>
                <w:lang w:val="kk-KZ" w:bidi="ru-RU"/>
              </w:rPr>
            </w:pPr>
            <w:r w:rsidRPr="00EB23C4">
              <w:rPr>
                <w:lang w:bidi="ru-RU"/>
              </w:rPr>
              <w:t>4–8 </w:t>
            </w:r>
            <w:r w:rsidRPr="00EB23C4">
              <w:rPr>
                <w:lang w:val="kk-KZ" w:bidi="ru-RU"/>
              </w:rPr>
              <w:t>жастағы балалар</w:t>
            </w:r>
          </w:p>
          <w:p w:rsidR="007139B7" w:rsidRPr="00EB23C4" w:rsidRDefault="007139B7" w:rsidP="00536535">
            <w:pPr>
              <w:keepNext/>
              <w:jc w:val="center"/>
              <w:outlineLvl w:val="3"/>
              <w:rPr>
                <w:lang w:bidi="ru-RU"/>
              </w:rPr>
            </w:pPr>
            <w:r w:rsidRPr="00EB23C4">
              <w:rPr>
                <w:lang w:bidi="ru-RU"/>
              </w:rPr>
              <w:t>(</w:t>
            </w:r>
            <w:r w:rsidRPr="00EB23C4">
              <w:rPr>
                <w:lang w:val="en-US" w:bidi="ru-RU"/>
              </w:rPr>
              <w:t>N</w:t>
            </w:r>
            <w:r w:rsidRPr="00EB23C4">
              <w:rPr>
                <w:lang w:bidi="ru-RU"/>
              </w:rPr>
              <w:t> = 839)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139B7" w:rsidRPr="00EB23C4" w:rsidRDefault="00EB23C4" w:rsidP="00536535">
            <w:pPr>
              <w:keepNext/>
              <w:jc w:val="center"/>
              <w:outlineLvl w:val="3"/>
              <w:rPr>
                <w:lang w:val="kk-KZ" w:bidi="ru-RU"/>
              </w:rPr>
            </w:pPr>
            <w:r w:rsidRPr="00EB23C4">
              <w:rPr>
                <w:lang w:bidi="ru-RU"/>
              </w:rPr>
              <w:t>10–76 </w:t>
            </w:r>
            <w:r w:rsidRPr="00EB23C4">
              <w:rPr>
                <w:lang w:val="kk-KZ" w:bidi="ru-RU"/>
              </w:rPr>
              <w:t>жастағы адамдар</w:t>
            </w:r>
          </w:p>
          <w:p w:rsidR="007139B7" w:rsidRPr="00EB23C4" w:rsidRDefault="007139B7" w:rsidP="00536535">
            <w:pPr>
              <w:keepNext/>
              <w:jc w:val="center"/>
              <w:outlineLvl w:val="3"/>
              <w:rPr>
                <w:lang w:bidi="ru-RU"/>
              </w:rPr>
            </w:pPr>
            <w:r w:rsidRPr="00EB23C4">
              <w:rPr>
                <w:lang w:bidi="ru-RU"/>
              </w:rPr>
              <w:t>(</w:t>
            </w:r>
            <w:r w:rsidRPr="00EB23C4">
              <w:rPr>
                <w:lang w:val="en-US" w:bidi="ru-RU"/>
              </w:rPr>
              <w:t>N</w:t>
            </w:r>
            <w:r w:rsidRPr="00EB23C4">
              <w:rPr>
                <w:lang w:bidi="ru-RU"/>
              </w:rPr>
              <w:t> = 1931)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B23C4" w:rsidRPr="00EB23C4" w:rsidRDefault="00EB23C4" w:rsidP="00EB23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rPr>
                <w:spacing w:val="-1"/>
              </w:rPr>
            </w:pPr>
            <w:r w:rsidRPr="00EB23C4">
              <w:rPr>
                <w:spacing w:val="-1"/>
              </w:rPr>
              <w:t>Инфекци</w:t>
            </w:r>
            <w:r w:rsidRPr="00EB23C4">
              <w:rPr>
                <w:spacing w:val="-1"/>
                <w:lang w:val="kk-KZ"/>
              </w:rPr>
              <w:t>ялық және</w:t>
            </w:r>
            <w:r w:rsidRPr="00EB23C4">
              <w:rPr>
                <w:spacing w:val="-1"/>
              </w:rPr>
              <w:t xml:space="preserve"> </w:t>
            </w:r>
          </w:p>
          <w:p w:rsidR="007139B7" w:rsidRPr="00EB23C4" w:rsidRDefault="00EB23C4" w:rsidP="00EB23C4">
            <w:pPr>
              <w:outlineLvl w:val="3"/>
              <w:rPr>
                <w:color w:val="C0504D"/>
                <w:lang w:bidi="ru-RU"/>
              </w:rPr>
            </w:pPr>
            <w:r w:rsidRPr="00EB23C4">
              <w:rPr>
                <w:spacing w:val="-1"/>
              </w:rPr>
              <w:t>паразиттік аурулар</w:t>
            </w:r>
          </w:p>
        </w:tc>
        <w:tc>
          <w:tcPr>
            <w:tcW w:w="0" w:type="auto"/>
            <w:shd w:val="clear" w:color="auto" w:fill="auto"/>
          </w:tcPr>
          <w:p w:rsidR="007139B7" w:rsidRPr="00EB23C4" w:rsidRDefault="00EB23C4" w:rsidP="00536535">
            <w:pPr>
              <w:outlineLvl w:val="3"/>
              <w:rPr>
                <w:color w:val="C0504D"/>
                <w:lang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7F448B" w:rsidP="007F448B">
            <w:pPr>
              <w:outlineLvl w:val="3"/>
              <w:rPr>
                <w:color w:val="C0504D"/>
                <w:lang w:bidi="ru-RU"/>
              </w:rPr>
            </w:pPr>
            <w:r w:rsidRPr="007F448B">
              <w:rPr>
                <w:rFonts w:eastAsia="Calibri"/>
                <w:lang w:val="kk-KZ" w:bidi="ru-RU"/>
              </w:rPr>
              <w:t>Жоғарғы тыныс алу</w:t>
            </w:r>
            <w:r>
              <w:rPr>
                <w:rFonts w:eastAsia="Calibri"/>
                <w:color w:val="C0504D"/>
                <w:lang w:val="kk-KZ" w:bidi="ru-RU"/>
              </w:rPr>
              <w:t xml:space="preserve"> </w:t>
            </w:r>
            <w:r w:rsidRPr="00DB781E">
              <w:t>жолдарының инфекциялары</w:t>
            </w:r>
            <w:r w:rsidRPr="002D07B2">
              <w:rPr>
                <w:rFonts w:eastAsia="Calibri"/>
                <w:color w:val="C0504D"/>
                <w:lang w:bidi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536535">
            <w:pPr>
              <w:outlineLvl w:val="3"/>
              <w:rPr>
                <w:lang w:bidi="ru-RU"/>
              </w:rPr>
            </w:pPr>
            <w:r w:rsidRPr="007F448B">
              <w:rPr>
                <w:rFonts w:eastAsia="Calibri"/>
                <w:lang w:val="kk-KZ" w:bidi="ru-RU"/>
              </w:rPr>
              <w:t xml:space="preserve">Жоғарғы тыныс алу </w:t>
            </w:r>
            <w:r w:rsidRPr="007F448B">
              <w:t>жолдарының инфекциялары</w:t>
            </w:r>
            <w:r w:rsidR="007139B7" w:rsidRPr="007F448B">
              <w:rPr>
                <w:lang w:bidi="ru-RU"/>
              </w:rPr>
              <w:t>, фарингит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B23C4" w:rsidRPr="00EB23C4" w:rsidRDefault="00EB23C4" w:rsidP="00EB23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353"/>
              <w:rPr>
                <w:lang w:val="kk-KZ"/>
              </w:rPr>
            </w:pPr>
            <w:r w:rsidRPr="00EB23C4">
              <w:rPr>
                <w:bCs/>
              </w:rPr>
              <w:t>Қ</w:t>
            </w:r>
            <w:proofErr w:type="gramStart"/>
            <w:r w:rsidRPr="00EB23C4">
              <w:rPr>
                <w:bCs/>
              </w:rPr>
              <w:t xml:space="preserve">ан </w:t>
            </w:r>
            <w:r w:rsidRPr="00EB23C4">
              <w:rPr>
                <w:bCs/>
                <w:lang w:val="kk-KZ"/>
              </w:rPr>
              <w:t>ж</w:t>
            </w:r>
            <w:proofErr w:type="gramEnd"/>
            <w:r w:rsidRPr="00EB23C4">
              <w:rPr>
                <w:bCs/>
                <w:lang w:val="kk-KZ"/>
              </w:rPr>
              <w:t>әне</w:t>
            </w:r>
          </w:p>
          <w:p w:rsidR="007139B7" w:rsidRPr="002D07B2" w:rsidRDefault="00EB23C4" w:rsidP="00EB23C4">
            <w:pPr>
              <w:outlineLvl w:val="3"/>
              <w:rPr>
                <w:color w:val="C0504D"/>
                <w:lang w:bidi="ru-RU"/>
              </w:rPr>
            </w:pPr>
            <w:r w:rsidRPr="00EB23C4">
              <w:rPr>
                <w:bCs/>
                <w:spacing w:val="1"/>
              </w:rPr>
              <w:t>л</w:t>
            </w:r>
            <w:r w:rsidRPr="00EB23C4">
              <w:rPr>
                <w:bCs/>
              </w:rPr>
              <w:t>и</w:t>
            </w:r>
            <w:r w:rsidRPr="00EB23C4">
              <w:rPr>
                <w:bCs/>
                <w:spacing w:val="1"/>
              </w:rPr>
              <w:t>м</w:t>
            </w:r>
            <w:r w:rsidRPr="00EB23C4">
              <w:rPr>
                <w:bCs/>
                <w:spacing w:val="-2"/>
              </w:rPr>
              <w:t>фа</w:t>
            </w:r>
            <w:r w:rsidRPr="00EB23C4">
              <w:rPr>
                <w:bCs/>
                <w:spacing w:val="5"/>
              </w:rPr>
              <w:t xml:space="preserve"> жүйесінің 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EB23C4" w:rsidP="00536535">
            <w:pPr>
              <w:outlineLvl w:val="3"/>
              <w:rPr>
                <w:color w:val="C0504D"/>
                <w:lang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7139B7" w:rsidP="00536535">
            <w:pPr>
              <w:outlineLvl w:val="3"/>
              <w:rPr>
                <w:color w:val="C0504D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536535">
            <w:pPr>
              <w:outlineLvl w:val="3"/>
              <w:rPr>
                <w:lang w:bidi="ru-RU"/>
              </w:rPr>
            </w:pPr>
            <w:r w:rsidRPr="007F448B">
              <w:rPr>
                <w:rFonts w:eastAsia="Calibri"/>
                <w:lang w:bidi="ru-RU"/>
              </w:rPr>
              <w:t>Лимфаденопатия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273076" w:rsidRPr="001022BC" w:rsidRDefault="00273076" w:rsidP="002730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rPr>
                <w:lang w:val="kk-KZ"/>
              </w:rPr>
            </w:pPr>
            <w:r w:rsidRPr="001022BC">
              <w:rPr>
                <w:bCs/>
                <w:spacing w:val="1"/>
              </w:rPr>
              <w:t>Зат алмасуы және ас қабылдау</w:t>
            </w:r>
          </w:p>
          <w:p w:rsidR="007139B7" w:rsidRPr="002D07B2" w:rsidRDefault="00273076" w:rsidP="00273076">
            <w:pPr>
              <w:outlineLvl w:val="3"/>
              <w:rPr>
                <w:color w:val="C0504D"/>
                <w:lang w:bidi="ru-RU"/>
              </w:rPr>
            </w:pPr>
            <w:r w:rsidRPr="001022BC">
              <w:rPr>
                <w:bCs/>
                <w:spacing w:val="5"/>
              </w:rPr>
              <w:t>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8A676D" w:rsidP="00536535">
            <w:pPr>
              <w:outlineLvl w:val="3"/>
              <w:rPr>
                <w:color w:val="C0504D"/>
                <w:lang w:val="en-US" w:bidi="ru-RU"/>
              </w:rPr>
            </w:pPr>
            <w:r w:rsidRPr="00EB23C4">
              <w:rPr>
                <w:bCs/>
                <w:szCs w:val="20"/>
                <w:lang w:val="kk-KZ"/>
              </w:rPr>
              <w:t>Жиі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536535">
            <w:pPr>
              <w:outlineLvl w:val="3"/>
              <w:rPr>
                <w:lang w:bidi="ru-RU"/>
              </w:rPr>
            </w:pPr>
            <w:r w:rsidRPr="007F448B">
              <w:rPr>
                <w:lang w:bidi="ru-RU"/>
              </w:rPr>
              <w:t>Анорексия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536535">
            <w:pPr>
              <w:outlineLvl w:val="3"/>
              <w:rPr>
                <w:lang w:bidi="ru-RU"/>
              </w:rPr>
            </w:pP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273076" w:rsidRPr="00273076" w:rsidRDefault="00273076" w:rsidP="002730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rPr>
                <w:szCs w:val="20"/>
              </w:rPr>
            </w:pPr>
            <w:r w:rsidRPr="00273076">
              <w:rPr>
                <w:bCs/>
                <w:spacing w:val="1"/>
                <w:szCs w:val="20"/>
              </w:rPr>
              <w:t>П</w:t>
            </w:r>
            <w:r w:rsidRPr="00273076">
              <w:rPr>
                <w:bCs/>
                <w:szCs w:val="20"/>
              </w:rPr>
              <w:t>си</w:t>
            </w:r>
            <w:r w:rsidRPr="00273076">
              <w:rPr>
                <w:bCs/>
                <w:spacing w:val="-2"/>
                <w:szCs w:val="20"/>
              </w:rPr>
              <w:t>х</w:t>
            </w:r>
            <w:r w:rsidRPr="00273076">
              <w:rPr>
                <w:bCs/>
                <w:szCs w:val="20"/>
              </w:rPr>
              <w:t>и</w:t>
            </w:r>
            <w:r w:rsidRPr="00273076">
              <w:rPr>
                <w:bCs/>
                <w:szCs w:val="20"/>
                <w:lang w:val="kk-KZ"/>
              </w:rPr>
              <w:t>калық бұзылыстар</w:t>
            </w:r>
            <w:r w:rsidRPr="00273076">
              <w:rPr>
                <w:bCs/>
                <w:spacing w:val="-1"/>
                <w:szCs w:val="20"/>
              </w:rPr>
              <w:t xml:space="preserve"> </w:t>
            </w:r>
          </w:p>
          <w:p w:rsidR="007139B7" w:rsidRPr="002D07B2" w:rsidRDefault="007139B7" w:rsidP="00536535">
            <w:pPr>
              <w:outlineLvl w:val="3"/>
              <w:rPr>
                <w:color w:val="C0504D"/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2D07B2" w:rsidRDefault="008A676D" w:rsidP="00536535">
            <w:pPr>
              <w:outlineLvl w:val="3"/>
              <w:rPr>
                <w:color w:val="C0504D"/>
                <w:lang w:val="en-US" w:bidi="ru-RU"/>
              </w:rPr>
            </w:pPr>
            <w:r>
              <w:rPr>
                <w:bCs/>
                <w:szCs w:val="20"/>
                <w:lang w:val="kk-KZ"/>
              </w:rPr>
              <w:t>Өте жиі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536535">
            <w:pPr>
              <w:outlineLvl w:val="3"/>
              <w:rPr>
                <w:u w:val="single"/>
                <w:lang w:val="kk-KZ" w:bidi="ru-RU"/>
              </w:rPr>
            </w:pPr>
            <w:r w:rsidRPr="007F448B">
              <w:rPr>
                <w:rFonts w:eastAsia="Calibri"/>
                <w:lang w:val="kk-KZ" w:bidi="ru-RU"/>
              </w:rPr>
              <w:t>Ашушаңдық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536535">
            <w:pPr>
              <w:outlineLvl w:val="3"/>
              <w:rPr>
                <w:lang w:val="en-US" w:bidi="ru-RU"/>
              </w:rPr>
            </w:pP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7139B7" w:rsidRPr="00273076" w:rsidRDefault="00273076" w:rsidP="00536535">
            <w:pPr>
              <w:outlineLvl w:val="3"/>
              <w:rPr>
                <w:color w:val="C0504D"/>
                <w:lang w:bidi="ru-RU"/>
              </w:rPr>
            </w:pPr>
            <w:proofErr w:type="gramStart"/>
            <w:r w:rsidRPr="00273076">
              <w:rPr>
                <w:bCs/>
                <w:spacing w:val="1"/>
                <w:szCs w:val="20"/>
              </w:rPr>
              <w:t>Ж</w:t>
            </w:r>
            <w:proofErr w:type="gramEnd"/>
            <w:r w:rsidRPr="00273076">
              <w:rPr>
                <w:bCs/>
                <w:spacing w:val="1"/>
                <w:szCs w:val="20"/>
              </w:rPr>
              <w:t>үйке жү</w:t>
            </w:r>
            <w:r w:rsidRPr="00273076">
              <w:rPr>
                <w:bCs/>
                <w:spacing w:val="1"/>
              </w:rPr>
              <w:t xml:space="preserve">йесі </w:t>
            </w:r>
            <w:r w:rsidRPr="00273076">
              <w:rPr>
                <w:bCs/>
                <w:spacing w:val="5"/>
              </w:rPr>
              <w:t>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8A676D" w:rsidP="00536535">
            <w:pPr>
              <w:outlineLvl w:val="3"/>
              <w:rPr>
                <w:color w:val="C0504D"/>
                <w:lang w:bidi="ru-RU"/>
              </w:rPr>
            </w:pPr>
            <w:r>
              <w:rPr>
                <w:bCs/>
                <w:szCs w:val="20"/>
                <w:lang w:val="kk-KZ"/>
              </w:rPr>
              <w:t>Өте жиі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536535">
            <w:pPr>
              <w:outlineLvl w:val="3"/>
              <w:rPr>
                <w:lang w:val="kk-KZ" w:bidi="ru-RU"/>
              </w:rPr>
            </w:pPr>
            <w:r w:rsidRPr="007F448B">
              <w:rPr>
                <w:rFonts w:eastAsia="Calibri"/>
                <w:lang w:val="kk-KZ" w:bidi="ru-RU"/>
              </w:rPr>
              <w:t>Ұйқышылдық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536535">
            <w:pPr>
              <w:outlineLvl w:val="3"/>
              <w:rPr>
                <w:lang w:bidi="ru-RU"/>
              </w:rPr>
            </w:pPr>
            <w:r w:rsidRPr="007F448B">
              <w:rPr>
                <w:rFonts w:eastAsia="Calibri"/>
                <w:lang w:val="kk-KZ" w:bidi="ru-RU"/>
              </w:rPr>
              <w:t>Бас ау</w:t>
            </w:r>
            <w:r w:rsidR="005C2235">
              <w:rPr>
                <w:rFonts w:eastAsia="Calibri"/>
                <w:lang w:val="kk-KZ" w:bidi="ru-RU"/>
              </w:rPr>
              <w:t>ы</w:t>
            </w:r>
            <w:r w:rsidRPr="007F448B">
              <w:rPr>
                <w:rFonts w:eastAsia="Calibri"/>
                <w:lang w:val="kk-KZ" w:bidi="ru-RU"/>
              </w:rPr>
              <w:t>руы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7139B7" w:rsidRPr="002D07B2" w:rsidRDefault="007139B7" w:rsidP="00536535">
            <w:pPr>
              <w:outlineLvl w:val="3"/>
              <w:rPr>
                <w:color w:val="C0504D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8A676D" w:rsidRDefault="008A676D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7F448B">
            <w:pPr>
              <w:outlineLvl w:val="3"/>
              <w:rPr>
                <w:lang w:bidi="ru-RU"/>
              </w:rPr>
            </w:pPr>
            <w:r w:rsidRPr="007F448B">
              <w:rPr>
                <w:rFonts w:eastAsia="Calibri"/>
                <w:lang w:val="kk-KZ" w:bidi="ru-RU"/>
              </w:rPr>
              <w:t>Бас ау</w:t>
            </w:r>
            <w:r w:rsidR="005C2235">
              <w:rPr>
                <w:rFonts w:eastAsia="Calibri"/>
                <w:lang w:val="kk-KZ" w:bidi="ru-RU"/>
              </w:rPr>
              <w:t>ы</w:t>
            </w:r>
            <w:r w:rsidRPr="007F448B">
              <w:rPr>
                <w:rFonts w:eastAsia="Calibri"/>
                <w:lang w:val="kk-KZ" w:bidi="ru-RU"/>
              </w:rPr>
              <w:t xml:space="preserve">руы 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8A676D" w:rsidP="00536535">
            <w:pPr>
              <w:outlineLvl w:val="3"/>
              <w:rPr>
                <w:lang w:bidi="ru-RU"/>
              </w:rPr>
            </w:pPr>
            <w:r w:rsidRPr="007F448B">
              <w:rPr>
                <w:spacing w:val="3"/>
                <w:szCs w:val="20"/>
              </w:rPr>
              <w:t>Бас айналуы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7139B7" w:rsidRPr="002D07B2" w:rsidRDefault="007139B7" w:rsidP="00536535">
            <w:pPr>
              <w:outlineLvl w:val="3"/>
              <w:rPr>
                <w:color w:val="C0504D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EB23C4" w:rsidRDefault="00EB23C4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7F448B">
            <w:pPr>
              <w:outlineLvl w:val="3"/>
              <w:rPr>
                <w:lang w:bidi="ru-RU"/>
              </w:rPr>
            </w:pPr>
            <w:r w:rsidRPr="007F448B">
              <w:rPr>
                <w:rFonts w:eastAsia="Calibri"/>
                <w:lang w:val="kk-KZ" w:bidi="ru-RU"/>
              </w:rPr>
              <w:t xml:space="preserve">Зейін қою бұзылуы 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536535">
            <w:pPr>
              <w:outlineLvl w:val="3"/>
              <w:rPr>
                <w:u w:val="single"/>
                <w:lang w:val="kk-KZ" w:bidi="ru-RU"/>
              </w:rPr>
            </w:pPr>
            <w:r w:rsidRPr="007F448B">
              <w:rPr>
                <w:lang w:val="kk-KZ" w:bidi="ru-RU"/>
              </w:rPr>
              <w:t>Естен тану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7139B7" w:rsidRPr="008A676D" w:rsidRDefault="008A676D" w:rsidP="00536535">
            <w:pPr>
              <w:outlineLvl w:val="3"/>
              <w:rPr>
                <w:color w:val="C0504D"/>
                <w:lang w:bidi="ru-RU"/>
              </w:rPr>
            </w:pPr>
            <w:r w:rsidRPr="008A676D">
              <w:rPr>
                <w:bCs/>
                <w:spacing w:val="1"/>
                <w:szCs w:val="20"/>
              </w:rPr>
              <w:t xml:space="preserve">Көру мүшелері </w:t>
            </w:r>
            <w:r w:rsidRPr="008A676D">
              <w:rPr>
                <w:bCs/>
                <w:spacing w:val="5"/>
              </w:rPr>
              <w:t>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EB23C4" w:rsidRDefault="00EB23C4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536535">
            <w:pPr>
              <w:outlineLvl w:val="3"/>
              <w:rPr>
                <w:lang w:bidi="ru-RU"/>
              </w:rPr>
            </w:pPr>
            <w:r w:rsidRPr="007F448B">
              <w:rPr>
                <w:rFonts w:eastAsia="Calibri"/>
                <w:lang w:bidi="ru-RU"/>
              </w:rPr>
              <w:t>Конъюнктивит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536535">
            <w:pPr>
              <w:outlineLvl w:val="3"/>
              <w:rPr>
                <w:lang w:bidi="ru-RU"/>
              </w:rPr>
            </w:pP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7139B7" w:rsidRPr="008A676D" w:rsidRDefault="008A676D" w:rsidP="005C2235">
            <w:pPr>
              <w:outlineLvl w:val="3"/>
              <w:rPr>
                <w:color w:val="C0504D"/>
                <w:lang w:val="kk-KZ" w:bidi="ru-RU"/>
              </w:rPr>
            </w:pPr>
            <w:r w:rsidRPr="008A676D">
              <w:rPr>
                <w:bCs/>
                <w:spacing w:val="1"/>
                <w:szCs w:val="20"/>
              </w:rPr>
              <w:t>Тыныс алу жүйесі,  кеуде қуысы және кө</w:t>
            </w:r>
            <w:proofErr w:type="gramStart"/>
            <w:r w:rsidRPr="008A676D">
              <w:rPr>
                <w:bCs/>
                <w:spacing w:val="1"/>
                <w:szCs w:val="20"/>
              </w:rPr>
              <w:t>к</w:t>
            </w:r>
            <w:proofErr w:type="gramEnd"/>
            <w:r w:rsidRPr="008A676D">
              <w:rPr>
                <w:bCs/>
                <w:spacing w:val="1"/>
                <w:szCs w:val="20"/>
              </w:rPr>
              <w:t xml:space="preserve">ірек ортасы  </w:t>
            </w:r>
            <w:r w:rsidR="005C2235">
              <w:rPr>
                <w:bCs/>
                <w:spacing w:val="1"/>
                <w:szCs w:val="20"/>
                <w:lang w:val="kk-KZ"/>
              </w:rPr>
              <w:t xml:space="preserve">ағзалары </w:t>
            </w:r>
            <w:r w:rsidRPr="008A676D">
              <w:rPr>
                <w:bCs/>
                <w:spacing w:val="5"/>
              </w:rPr>
              <w:t>тарапынан</w:t>
            </w:r>
            <w:r>
              <w:rPr>
                <w:bCs/>
                <w:spacing w:val="5"/>
                <w:lang w:val="kk-KZ"/>
              </w:rPr>
              <w:t xml:space="preserve">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EB23C4" w:rsidRDefault="00EB23C4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536535">
            <w:pPr>
              <w:outlineLvl w:val="3"/>
              <w:rPr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536535">
            <w:pPr>
              <w:outlineLvl w:val="3"/>
              <w:rPr>
                <w:lang w:val="kk-KZ" w:bidi="ru-RU"/>
              </w:rPr>
            </w:pPr>
            <w:r w:rsidRPr="007F448B">
              <w:rPr>
                <w:lang w:val="kk-KZ" w:bidi="ru-RU"/>
              </w:rPr>
              <w:t>Жөтел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7139B7" w:rsidRPr="008A676D" w:rsidRDefault="008A676D" w:rsidP="00536535">
            <w:pPr>
              <w:outlineLvl w:val="3"/>
              <w:rPr>
                <w:color w:val="C0504D"/>
                <w:lang w:bidi="ru-RU"/>
              </w:rPr>
            </w:pPr>
            <w:r w:rsidRPr="008A676D">
              <w:rPr>
                <w:bCs/>
                <w:spacing w:val="5"/>
              </w:rPr>
              <w:t>Асқаза</w:t>
            </w:r>
            <w:proofErr w:type="gramStart"/>
            <w:r w:rsidRPr="008A676D">
              <w:rPr>
                <w:bCs/>
                <w:spacing w:val="5"/>
              </w:rPr>
              <w:t>н-</w:t>
            </w:r>
            <w:proofErr w:type="gramEnd"/>
            <w:r w:rsidRPr="008A676D">
              <w:rPr>
                <w:bCs/>
                <w:spacing w:val="5"/>
              </w:rPr>
              <w:t>ішек жолдары 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8A676D" w:rsidRDefault="008A676D" w:rsidP="00536535">
            <w:pPr>
              <w:outlineLvl w:val="3"/>
              <w:rPr>
                <w:lang w:val="kk-KZ" w:bidi="ru-RU"/>
              </w:rPr>
            </w:pPr>
            <w:r w:rsidRPr="008A676D">
              <w:rPr>
                <w:lang w:val="kk-KZ" w:bidi="ru-RU"/>
              </w:rPr>
              <w:t>Жиі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7F448B">
            <w:pPr>
              <w:outlineLvl w:val="3"/>
              <w:rPr>
                <w:lang w:bidi="ru-RU"/>
              </w:rPr>
            </w:pPr>
            <w:r w:rsidRPr="007F448B">
              <w:rPr>
                <w:rFonts w:eastAsia="Calibri"/>
                <w:lang w:bidi="ru-RU"/>
              </w:rPr>
              <w:t xml:space="preserve">Диарея, </w:t>
            </w:r>
            <w:r w:rsidR="007F448B" w:rsidRPr="007F448B">
              <w:rPr>
                <w:rFonts w:eastAsia="Calibri"/>
                <w:lang w:val="kk-KZ" w:bidi="ru-RU"/>
              </w:rPr>
              <w:t>құсу</w:t>
            </w:r>
            <w:r w:rsidRPr="007F448B">
              <w:rPr>
                <w:rFonts w:eastAsia="Calibri"/>
                <w:lang w:bidi="ru-RU"/>
              </w:rPr>
              <w:t xml:space="preserve">, </w:t>
            </w:r>
            <w:r w:rsidR="007F448B" w:rsidRPr="007F448B">
              <w:rPr>
                <w:rFonts w:eastAsia="Calibri"/>
                <w:lang w:val="kk-KZ" w:bidi="ru-RU"/>
              </w:rPr>
              <w:t>асқаза</w:t>
            </w:r>
            <w:proofErr w:type="gramStart"/>
            <w:r w:rsidR="007F448B" w:rsidRPr="007F448B">
              <w:rPr>
                <w:rFonts w:eastAsia="Calibri"/>
                <w:lang w:val="kk-KZ" w:bidi="ru-RU"/>
              </w:rPr>
              <w:t>н-</w:t>
            </w:r>
            <w:proofErr w:type="gramEnd"/>
            <w:r w:rsidR="007F448B" w:rsidRPr="007F448B">
              <w:rPr>
                <w:rFonts w:eastAsia="Calibri"/>
                <w:lang w:val="kk-KZ" w:bidi="ru-RU"/>
              </w:rPr>
              <w:t xml:space="preserve">ішек бұзылыстары 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7F448B" w:rsidP="007F448B">
            <w:pPr>
              <w:outlineLvl w:val="3"/>
              <w:rPr>
                <w:color w:val="C0504D"/>
                <w:lang w:bidi="ru-RU"/>
              </w:rPr>
            </w:pPr>
            <w:r w:rsidRPr="007F448B">
              <w:rPr>
                <w:rFonts w:eastAsia="Calibri"/>
                <w:lang w:val="kk-KZ" w:bidi="ru-RU"/>
              </w:rPr>
              <w:t xml:space="preserve">Жүрек айнуы, асқазан-ішек бұзылыстары 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7139B7" w:rsidRPr="002D07B2" w:rsidRDefault="007139B7" w:rsidP="00536535">
            <w:pPr>
              <w:outlineLvl w:val="3"/>
              <w:rPr>
                <w:color w:val="C0504D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EB23C4" w:rsidRDefault="00EB23C4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7139B7" w:rsidP="00536535">
            <w:pPr>
              <w:outlineLvl w:val="3"/>
              <w:rPr>
                <w:color w:val="C0504D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7F448B" w:rsidRDefault="007F448B" w:rsidP="00536535">
            <w:pPr>
              <w:outlineLvl w:val="3"/>
              <w:rPr>
                <w:u w:val="single"/>
                <w:lang w:val="kk-KZ" w:bidi="ru-RU"/>
              </w:rPr>
            </w:pPr>
            <w:r w:rsidRPr="007F448B">
              <w:rPr>
                <w:rFonts w:eastAsia="Calibri"/>
                <w:lang w:bidi="ru-RU"/>
              </w:rPr>
              <w:t xml:space="preserve">диарея, </w:t>
            </w:r>
            <w:r w:rsidRPr="007F448B">
              <w:rPr>
                <w:rFonts w:eastAsia="Calibri"/>
                <w:lang w:val="kk-KZ" w:bidi="ru-RU"/>
              </w:rPr>
              <w:t>құсу</w:t>
            </w:r>
          </w:p>
        </w:tc>
      </w:tr>
      <w:tr w:rsidR="008C2FC6" w:rsidRPr="007F448B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7139B7" w:rsidRPr="008A676D" w:rsidRDefault="008A676D" w:rsidP="00536535">
            <w:pPr>
              <w:outlineLvl w:val="3"/>
              <w:rPr>
                <w:color w:val="C0504D"/>
                <w:lang w:bidi="ru-RU"/>
              </w:rPr>
            </w:pPr>
            <w:proofErr w:type="gramStart"/>
            <w:r w:rsidRPr="008A676D">
              <w:rPr>
                <w:bCs/>
                <w:spacing w:val="1"/>
                <w:szCs w:val="20"/>
              </w:rPr>
              <w:t>Тері ж</w:t>
            </w:r>
            <w:proofErr w:type="gramEnd"/>
            <w:r w:rsidRPr="008A676D">
              <w:rPr>
                <w:bCs/>
                <w:spacing w:val="1"/>
                <w:szCs w:val="20"/>
              </w:rPr>
              <w:t>әне тері асты шелі</w:t>
            </w:r>
            <w:r w:rsidRPr="008A676D">
              <w:rPr>
                <w:bCs/>
                <w:spacing w:val="5"/>
              </w:rPr>
              <w:t xml:space="preserve"> 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EB23C4" w:rsidRDefault="00EB23C4" w:rsidP="00536535">
            <w:pPr>
              <w:outlineLvl w:val="3"/>
              <w:rPr>
                <w:color w:val="C0504D"/>
                <w:u w:val="single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8A676D" w:rsidRDefault="00481B30" w:rsidP="00536535">
            <w:pPr>
              <w:outlineLvl w:val="3"/>
              <w:rPr>
                <w:lang w:val="kk-KZ" w:bidi="ru-RU"/>
              </w:rPr>
            </w:pPr>
            <w:r w:rsidRPr="008A676D">
              <w:rPr>
                <w:rFonts w:eastAsia="Calibri"/>
                <w:lang w:val="kk-KZ" w:bidi="ru-RU"/>
              </w:rPr>
              <w:t>Б</w:t>
            </w:r>
            <w:r w:rsidR="008A676D" w:rsidRPr="008A676D">
              <w:rPr>
                <w:rFonts w:eastAsia="Calibri"/>
                <w:lang w:val="kk-KZ" w:bidi="ru-RU"/>
              </w:rPr>
              <w:t>өртпе</w:t>
            </w:r>
          </w:p>
        </w:tc>
        <w:tc>
          <w:tcPr>
            <w:tcW w:w="0" w:type="auto"/>
            <w:shd w:val="clear" w:color="auto" w:fill="auto"/>
          </w:tcPr>
          <w:p w:rsidR="007139B7" w:rsidRPr="007F448B" w:rsidRDefault="007139B7" w:rsidP="007F448B">
            <w:pPr>
              <w:outlineLvl w:val="3"/>
              <w:rPr>
                <w:u w:val="single"/>
                <w:lang w:val="kk-KZ" w:bidi="ru-RU"/>
              </w:rPr>
            </w:pPr>
            <w:r w:rsidRPr="007F448B">
              <w:rPr>
                <w:rFonts w:eastAsia="Calibri"/>
                <w:lang w:val="kk-KZ" w:bidi="ru-RU"/>
              </w:rPr>
              <w:t xml:space="preserve">Гипергидроз, </w:t>
            </w:r>
            <w:r w:rsidR="007F448B" w:rsidRPr="007F448B">
              <w:rPr>
                <w:rFonts w:eastAsia="Calibri"/>
                <w:lang w:val="kk-KZ" w:bidi="ru-RU"/>
              </w:rPr>
              <w:t xml:space="preserve">қышыну, бөртпе </w:t>
            </w:r>
          </w:p>
        </w:tc>
      </w:tr>
      <w:tr w:rsidR="008C2FC6" w:rsidRPr="002D07B2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7139B7" w:rsidRPr="007F448B" w:rsidRDefault="008A676D" w:rsidP="00536535">
            <w:pPr>
              <w:outlineLvl w:val="3"/>
              <w:rPr>
                <w:color w:val="C0504D"/>
                <w:lang w:val="kk-KZ" w:bidi="ru-RU"/>
              </w:rPr>
            </w:pPr>
            <w:r w:rsidRPr="007F448B">
              <w:rPr>
                <w:bCs/>
                <w:spacing w:val="1"/>
                <w:szCs w:val="20"/>
                <w:lang w:val="kk-KZ"/>
              </w:rPr>
              <w:t xml:space="preserve">Қаңқа-бұлшықет және дәнекер тіндер </w:t>
            </w:r>
            <w:r w:rsidRPr="007F448B">
              <w:rPr>
                <w:bCs/>
                <w:spacing w:val="5"/>
                <w:lang w:val="kk-KZ"/>
              </w:rPr>
              <w:t>тарапынан бұзылулар</w:t>
            </w:r>
          </w:p>
        </w:tc>
        <w:tc>
          <w:tcPr>
            <w:tcW w:w="0" w:type="auto"/>
            <w:shd w:val="clear" w:color="auto" w:fill="auto"/>
          </w:tcPr>
          <w:p w:rsidR="007139B7" w:rsidRPr="00EB23C4" w:rsidRDefault="00EB23C4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7139B7" w:rsidRPr="002D07B2" w:rsidRDefault="007139B7" w:rsidP="00536535">
            <w:pPr>
              <w:outlineLvl w:val="3"/>
              <w:rPr>
                <w:color w:val="C0504D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7139B7" w:rsidRPr="008C2FC6" w:rsidRDefault="007139B7" w:rsidP="008C2FC6">
            <w:pPr>
              <w:outlineLvl w:val="3"/>
              <w:rPr>
                <w:u w:val="single"/>
                <w:lang w:bidi="ru-RU"/>
              </w:rPr>
            </w:pPr>
            <w:r w:rsidRPr="008C2FC6">
              <w:rPr>
                <w:rFonts w:eastAsia="Calibri"/>
                <w:lang w:bidi="ru-RU"/>
              </w:rPr>
              <w:t xml:space="preserve">Артралгия, миалгия, </w:t>
            </w:r>
            <w:r w:rsidR="008C2FC6" w:rsidRPr="008C2FC6">
              <w:rPr>
                <w:rFonts w:eastAsia="Calibri"/>
                <w:lang w:val="kk-KZ" w:bidi="ru-RU"/>
              </w:rPr>
              <w:t>буындардың қимыл шектелі</w:t>
            </w:r>
            <w:proofErr w:type="gramStart"/>
            <w:r w:rsidR="008C2FC6" w:rsidRPr="008C2FC6">
              <w:rPr>
                <w:rFonts w:eastAsia="Calibri"/>
                <w:lang w:val="kk-KZ" w:bidi="ru-RU"/>
              </w:rPr>
              <w:t>с</w:t>
            </w:r>
            <w:proofErr w:type="gramEnd"/>
            <w:r w:rsidR="008C2FC6" w:rsidRPr="008C2FC6">
              <w:rPr>
                <w:rFonts w:eastAsia="Calibri"/>
                <w:lang w:val="kk-KZ" w:bidi="ru-RU"/>
              </w:rPr>
              <w:t xml:space="preserve">і, сүйек-бұлшықет қарысуы </w:t>
            </w:r>
          </w:p>
        </w:tc>
      </w:tr>
      <w:tr w:rsidR="008C2FC6" w:rsidRPr="008C2FC6" w:rsidTr="00536535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8A676D" w:rsidRPr="008A676D" w:rsidRDefault="008A676D" w:rsidP="00536535">
            <w:pPr>
              <w:outlineLvl w:val="3"/>
              <w:rPr>
                <w:bCs/>
                <w:spacing w:val="1"/>
                <w:szCs w:val="20"/>
              </w:rPr>
            </w:pPr>
            <w:r w:rsidRPr="008A676D">
              <w:rPr>
                <w:bCs/>
                <w:spacing w:val="1"/>
                <w:szCs w:val="20"/>
              </w:rPr>
              <w:t>Жалпы бұзылыстар және енгізу орнындағы бұзылулар</w:t>
            </w:r>
          </w:p>
        </w:tc>
        <w:tc>
          <w:tcPr>
            <w:tcW w:w="0" w:type="auto"/>
            <w:shd w:val="clear" w:color="auto" w:fill="auto"/>
          </w:tcPr>
          <w:p w:rsidR="008A676D" w:rsidRPr="00EB23C4" w:rsidRDefault="008A676D" w:rsidP="00536535">
            <w:pPr>
              <w:outlineLvl w:val="3"/>
              <w:rPr>
                <w:bCs/>
                <w:szCs w:val="20"/>
                <w:lang w:val="kk-KZ"/>
              </w:rPr>
            </w:pPr>
            <w:r>
              <w:rPr>
                <w:bCs/>
                <w:szCs w:val="20"/>
                <w:lang w:val="kk-KZ"/>
              </w:rPr>
              <w:t xml:space="preserve">Өте жиі </w:t>
            </w:r>
          </w:p>
        </w:tc>
        <w:tc>
          <w:tcPr>
            <w:tcW w:w="0" w:type="auto"/>
            <w:shd w:val="clear" w:color="auto" w:fill="auto"/>
          </w:tcPr>
          <w:p w:rsidR="008A676D" w:rsidRPr="008C2FC6" w:rsidRDefault="008C2FC6" w:rsidP="008C2FC6">
            <w:pPr>
              <w:keepNext/>
              <w:outlineLvl w:val="3"/>
              <w:rPr>
                <w:rFonts w:eastAsia="Calibri"/>
                <w:color w:val="C0504D"/>
                <w:lang w:val="kk-KZ" w:bidi="ru-RU"/>
              </w:rPr>
            </w:pPr>
            <w:r>
              <w:rPr>
                <w:rFonts w:eastAsia="Calibri"/>
                <w:lang w:val="kk-KZ" w:bidi="ru-RU"/>
              </w:rPr>
              <w:t>Е</w:t>
            </w:r>
            <w:r w:rsidRPr="008C2FC6">
              <w:rPr>
                <w:rFonts w:eastAsia="Calibri"/>
                <w:lang w:val="kk-KZ" w:bidi="ru-RU"/>
              </w:rPr>
              <w:t>нгізу орнындағы р</w:t>
            </w:r>
            <w:r w:rsidR="008A676D" w:rsidRPr="008C2FC6">
              <w:rPr>
                <w:rFonts w:eastAsia="Calibri"/>
                <w:lang w:val="kk-KZ" w:bidi="ru-RU"/>
              </w:rPr>
              <w:t>еакци</w:t>
            </w:r>
            <w:r w:rsidRPr="008C2FC6">
              <w:rPr>
                <w:rFonts w:eastAsia="Calibri"/>
                <w:lang w:val="kk-KZ" w:bidi="ru-RU"/>
              </w:rPr>
              <w:t xml:space="preserve">ялар </w:t>
            </w:r>
            <w:r w:rsidR="008A676D" w:rsidRPr="008C2FC6">
              <w:rPr>
                <w:lang w:val="kk-KZ" w:bidi="ru-RU"/>
              </w:rPr>
              <w:t>(</w:t>
            </w:r>
            <w:r w:rsidRPr="008C2FC6">
              <w:rPr>
                <w:lang w:val="kk-KZ" w:bidi="ru-RU"/>
              </w:rPr>
              <w:t>қызару және/немесе домбығу</w:t>
            </w:r>
            <w:r w:rsidRPr="008C2FC6">
              <w:rPr>
                <w:rFonts w:eastAsia="Calibri"/>
                <w:lang w:val="kk-KZ" w:bidi="ru-RU"/>
              </w:rPr>
              <w:t xml:space="preserve"> сияқты</w:t>
            </w:r>
            <w:r w:rsidR="008A676D" w:rsidRPr="008C2FC6">
              <w:rPr>
                <w:lang w:val="kk-KZ" w:bidi="ru-RU"/>
              </w:rPr>
              <w:t xml:space="preserve">), </w:t>
            </w:r>
            <w:r w:rsidRPr="008C2FC6">
              <w:rPr>
                <w:rFonts w:eastAsia="Calibri"/>
                <w:lang w:val="kk-KZ" w:bidi="ru-RU"/>
              </w:rPr>
              <w:t>енгізу орнындағы ауыру қатты қажығыштық</w:t>
            </w:r>
          </w:p>
        </w:tc>
        <w:tc>
          <w:tcPr>
            <w:tcW w:w="0" w:type="auto"/>
            <w:shd w:val="clear" w:color="auto" w:fill="auto"/>
          </w:tcPr>
          <w:p w:rsidR="008A676D" w:rsidRPr="008C2FC6" w:rsidRDefault="008C2FC6" w:rsidP="008C2FC6">
            <w:pPr>
              <w:keepNext/>
              <w:outlineLvl w:val="3"/>
              <w:rPr>
                <w:color w:val="C0504D"/>
                <w:lang w:val="kk-KZ" w:bidi="ru-RU"/>
              </w:rPr>
            </w:pPr>
            <w:r>
              <w:rPr>
                <w:rFonts w:eastAsia="Calibri"/>
                <w:lang w:val="kk-KZ" w:bidi="ru-RU"/>
              </w:rPr>
              <w:t>Е</w:t>
            </w:r>
            <w:r w:rsidRPr="008C2FC6">
              <w:rPr>
                <w:rFonts w:eastAsia="Calibri"/>
                <w:lang w:val="kk-KZ" w:bidi="ru-RU"/>
              </w:rPr>
              <w:t>нгізу орнындағы реакциялар</w:t>
            </w:r>
            <w:r w:rsidR="008A676D" w:rsidRPr="008C2FC6">
              <w:rPr>
                <w:rFonts w:eastAsia="Calibri"/>
                <w:lang w:val="kk-KZ" w:bidi="ru-RU"/>
              </w:rPr>
              <w:t xml:space="preserve"> </w:t>
            </w:r>
            <w:r w:rsidR="008A676D" w:rsidRPr="008C2FC6">
              <w:rPr>
                <w:lang w:val="kk-KZ" w:bidi="ru-RU"/>
              </w:rPr>
              <w:t>(</w:t>
            </w:r>
            <w:r w:rsidRPr="008C2FC6">
              <w:rPr>
                <w:lang w:val="kk-KZ" w:bidi="ru-RU"/>
              </w:rPr>
              <w:t>қызару және/немесе домбығу</w:t>
            </w:r>
            <w:r w:rsidRPr="008C2FC6">
              <w:rPr>
                <w:rFonts w:eastAsia="Calibri"/>
                <w:lang w:val="kk-KZ" w:bidi="ru-RU"/>
              </w:rPr>
              <w:t xml:space="preserve"> сияқты</w:t>
            </w:r>
            <w:r w:rsidR="008A676D" w:rsidRPr="008C2FC6">
              <w:rPr>
                <w:lang w:val="kk-KZ" w:bidi="ru-RU"/>
              </w:rPr>
              <w:t xml:space="preserve">), </w:t>
            </w:r>
            <w:r w:rsidRPr="008C2FC6">
              <w:rPr>
                <w:rFonts w:eastAsia="Calibri"/>
                <w:lang w:val="kk-KZ" w:bidi="ru-RU"/>
              </w:rPr>
              <w:t>дімкәстік</w:t>
            </w:r>
            <w:r w:rsidR="008A676D" w:rsidRPr="008C2FC6">
              <w:rPr>
                <w:rFonts w:eastAsia="Calibri"/>
                <w:lang w:val="kk-KZ" w:bidi="ru-RU"/>
              </w:rPr>
              <w:t xml:space="preserve">, </w:t>
            </w:r>
            <w:r w:rsidRPr="008C2FC6">
              <w:rPr>
                <w:rFonts w:eastAsia="Calibri"/>
                <w:lang w:val="kk-KZ" w:bidi="ru-RU"/>
              </w:rPr>
              <w:t>қатты қажығыштық</w:t>
            </w:r>
            <w:r w:rsidR="008A676D" w:rsidRPr="008C2FC6">
              <w:rPr>
                <w:rFonts w:eastAsia="Calibri"/>
                <w:lang w:val="kk-KZ" w:bidi="ru-RU"/>
              </w:rPr>
              <w:t xml:space="preserve">, </w:t>
            </w:r>
            <w:r w:rsidRPr="008C2FC6">
              <w:rPr>
                <w:rFonts w:eastAsia="Calibri"/>
                <w:lang w:val="kk-KZ" w:bidi="ru-RU"/>
              </w:rPr>
              <w:t>енгізу орнындағы ауыру</w:t>
            </w:r>
          </w:p>
        </w:tc>
      </w:tr>
      <w:tr w:rsidR="008C2FC6" w:rsidRPr="008C2FC6" w:rsidTr="00536535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A676D" w:rsidRPr="008C2FC6" w:rsidRDefault="008A676D" w:rsidP="00536535">
            <w:pPr>
              <w:keepNext/>
              <w:outlineLvl w:val="3"/>
              <w:rPr>
                <w:color w:val="C0504D"/>
                <w:lang w:val="kk-KZ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8A676D" w:rsidRPr="008C2FC6" w:rsidRDefault="008A676D" w:rsidP="00536535">
            <w:pPr>
              <w:keepNext/>
              <w:outlineLvl w:val="3"/>
              <w:rPr>
                <w:color w:val="C0504D"/>
                <w:lang w:val="kk-KZ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8A676D" w:rsidRPr="008C2FC6" w:rsidRDefault="008A676D" w:rsidP="00536535">
            <w:pPr>
              <w:keepNext/>
              <w:outlineLvl w:val="3"/>
              <w:rPr>
                <w:color w:val="C0504D"/>
                <w:lang w:val="kk-KZ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8A676D" w:rsidRPr="008C2FC6" w:rsidRDefault="008A676D" w:rsidP="00536535">
            <w:pPr>
              <w:keepNext/>
              <w:outlineLvl w:val="3"/>
              <w:rPr>
                <w:color w:val="C0504D"/>
                <w:lang w:val="kk-KZ" w:bidi="ru-RU"/>
              </w:rPr>
            </w:pPr>
          </w:p>
        </w:tc>
      </w:tr>
      <w:tr w:rsidR="008C2FC6" w:rsidRPr="008C2FC6" w:rsidTr="005365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8A676D" w:rsidRPr="008C2FC6" w:rsidRDefault="008A676D" w:rsidP="00536535">
            <w:pPr>
              <w:tabs>
                <w:tab w:val="left" w:pos="426"/>
              </w:tabs>
              <w:outlineLvl w:val="3"/>
              <w:rPr>
                <w:color w:val="C0504D"/>
                <w:u w:val="single"/>
                <w:lang w:val="kk-KZ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8A676D" w:rsidRPr="008A676D" w:rsidRDefault="008A676D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</w:t>
            </w:r>
          </w:p>
        </w:tc>
        <w:tc>
          <w:tcPr>
            <w:tcW w:w="0" w:type="auto"/>
            <w:shd w:val="clear" w:color="auto" w:fill="auto"/>
          </w:tcPr>
          <w:p w:rsidR="008A676D" w:rsidRPr="008C2FC6" w:rsidRDefault="007F448B" w:rsidP="001022BC">
            <w:pPr>
              <w:outlineLvl w:val="3"/>
              <w:rPr>
                <w:lang w:val="kk-KZ" w:bidi="ru-RU"/>
              </w:rPr>
            </w:pPr>
            <w:r w:rsidRPr="008C2FC6">
              <w:rPr>
                <w:rFonts w:eastAsia="Calibri"/>
                <w:lang w:val="kk-KZ" w:bidi="ru-RU"/>
              </w:rPr>
              <w:t>Пире</w:t>
            </w:r>
            <w:r w:rsidR="001022BC">
              <w:rPr>
                <w:rFonts w:eastAsia="Calibri"/>
                <w:lang w:val="kk-KZ" w:bidi="ru-RU"/>
              </w:rPr>
              <w:t>ксия</w:t>
            </w:r>
            <w:r w:rsidRPr="008C2FC6">
              <w:rPr>
                <w:rFonts w:eastAsia="Calibri"/>
                <w:lang w:val="kk-KZ" w:bidi="ru-RU"/>
              </w:rPr>
              <w:t>лық</w:t>
            </w:r>
            <w:r w:rsidR="008A676D" w:rsidRPr="008C2FC6">
              <w:rPr>
                <w:rFonts w:eastAsia="Calibri"/>
                <w:lang w:val="kk-KZ" w:bidi="ru-RU"/>
              </w:rPr>
              <w:t xml:space="preserve"> реакция (</w:t>
            </w:r>
            <w:r w:rsidRPr="008C2FC6">
              <w:rPr>
                <w:rFonts w:eastAsia="Calibri"/>
                <w:lang w:val="kk-KZ" w:bidi="ru-RU"/>
              </w:rPr>
              <w:t>қызб</w:t>
            </w:r>
            <w:r w:rsidR="008A676D" w:rsidRPr="008C2FC6">
              <w:rPr>
                <w:rFonts w:eastAsia="Calibri"/>
                <w:lang w:val="kk-KZ" w:bidi="ru-RU"/>
              </w:rPr>
              <w:t xml:space="preserve">а ≥ 37,5°C, </w:t>
            </w:r>
            <w:r w:rsidRPr="008C2FC6">
              <w:rPr>
                <w:rFonts w:eastAsia="Calibri"/>
                <w:lang w:val="kk-KZ" w:bidi="ru-RU"/>
              </w:rPr>
              <w:t xml:space="preserve">оның ішінде қызба </w:t>
            </w:r>
            <w:r w:rsidR="008A676D" w:rsidRPr="008C2FC6">
              <w:rPr>
                <w:rFonts w:eastAsia="Calibri"/>
                <w:lang w:val="kk-KZ" w:bidi="ru-RU"/>
              </w:rPr>
              <w:t xml:space="preserve">&gt; 39,0°C), </w:t>
            </w:r>
            <w:r w:rsidR="008C2FC6" w:rsidRPr="008C2FC6">
              <w:rPr>
                <w:rFonts w:eastAsia="Calibri"/>
                <w:lang w:val="kk-KZ" w:bidi="ru-RU"/>
              </w:rPr>
              <w:t>вакцина енгізген аяқ-қолдың таралған домбығуы</w:t>
            </w:r>
            <w:r w:rsidR="008A676D" w:rsidRPr="008C2FC6">
              <w:rPr>
                <w:rFonts w:eastAsia="Calibri"/>
                <w:lang w:val="kk-KZ" w:bidi="ru-RU"/>
              </w:rPr>
              <w:t xml:space="preserve"> (</w:t>
            </w:r>
            <w:r w:rsidR="008C2FC6" w:rsidRPr="008C2FC6">
              <w:rPr>
                <w:rFonts w:eastAsia="Calibri"/>
                <w:lang w:val="kk-KZ" w:bidi="ru-RU"/>
              </w:rPr>
              <w:t>кейде жанындағы буындарды қоса</w:t>
            </w:r>
            <w:r w:rsidR="008A676D" w:rsidRPr="008C2FC6">
              <w:rPr>
                <w:rFonts w:eastAsia="Calibri"/>
                <w:lang w:val="kk-KZ" w:bidi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A676D" w:rsidRPr="008C2FC6" w:rsidRDefault="008C2FC6" w:rsidP="001022BC">
            <w:pPr>
              <w:outlineLvl w:val="3"/>
              <w:rPr>
                <w:color w:val="C0504D"/>
                <w:lang w:val="kk-KZ" w:bidi="ru-RU"/>
              </w:rPr>
            </w:pPr>
            <w:r w:rsidRPr="008C2FC6">
              <w:rPr>
                <w:rFonts w:eastAsia="Calibri"/>
                <w:lang w:val="kk-KZ" w:bidi="ru-RU"/>
              </w:rPr>
              <w:t>Пире</w:t>
            </w:r>
            <w:r w:rsidR="001022BC">
              <w:rPr>
                <w:rFonts w:eastAsia="Calibri"/>
                <w:lang w:val="kk-KZ" w:bidi="ru-RU"/>
              </w:rPr>
              <w:t>ксия</w:t>
            </w:r>
            <w:r w:rsidRPr="008C2FC6">
              <w:rPr>
                <w:rFonts w:eastAsia="Calibri"/>
                <w:lang w:val="kk-KZ" w:bidi="ru-RU"/>
              </w:rPr>
              <w:t xml:space="preserve">лық реакция (қызба </w:t>
            </w:r>
            <w:r w:rsidR="008A676D" w:rsidRPr="008C2FC6">
              <w:rPr>
                <w:lang w:bidi="ru-RU"/>
              </w:rPr>
              <w:sym w:font="Symbol" w:char="F0B3"/>
            </w:r>
            <w:r w:rsidR="008A676D" w:rsidRPr="008C2FC6">
              <w:rPr>
                <w:rFonts w:eastAsia="Calibri"/>
                <w:lang w:val="kk-KZ" w:bidi="ru-RU"/>
              </w:rPr>
              <w:t xml:space="preserve"> 37,5°C), </w:t>
            </w:r>
            <w:r w:rsidRPr="008C2FC6">
              <w:rPr>
                <w:rFonts w:eastAsia="Calibri"/>
                <w:lang w:val="kk-KZ" w:bidi="ru-RU"/>
              </w:rPr>
              <w:t xml:space="preserve">енгізу орнындағы </w:t>
            </w:r>
            <w:r w:rsidR="008A676D" w:rsidRPr="008C2FC6">
              <w:rPr>
                <w:rFonts w:eastAsia="Calibri"/>
                <w:lang w:val="kk-KZ" w:bidi="ru-RU"/>
              </w:rPr>
              <w:t>реакци</w:t>
            </w:r>
            <w:r w:rsidRPr="008C2FC6">
              <w:rPr>
                <w:rFonts w:eastAsia="Calibri"/>
                <w:lang w:val="kk-KZ" w:bidi="ru-RU"/>
              </w:rPr>
              <w:t xml:space="preserve">ялар </w:t>
            </w:r>
            <w:r w:rsidR="008A676D" w:rsidRPr="008C2FC6">
              <w:rPr>
                <w:rFonts w:eastAsia="Calibri"/>
                <w:lang w:val="kk-KZ" w:bidi="ru-RU"/>
              </w:rPr>
              <w:t>(</w:t>
            </w:r>
            <w:r w:rsidRPr="008C2FC6">
              <w:rPr>
                <w:rFonts w:eastAsia="Calibri"/>
                <w:lang w:val="kk-KZ" w:bidi="ru-RU"/>
              </w:rPr>
              <w:t>енгізу орнындағы түзілім сияқты және енгізу орнындағы стерильді</w:t>
            </w:r>
            <w:r w:rsidR="008A676D" w:rsidRPr="008C2FC6">
              <w:rPr>
                <w:rFonts w:eastAsia="Calibri"/>
                <w:lang w:val="kk-KZ" w:bidi="ru-RU"/>
              </w:rPr>
              <w:t xml:space="preserve"> абсцесс)</w:t>
            </w:r>
          </w:p>
        </w:tc>
      </w:tr>
      <w:tr w:rsidR="008C2FC6" w:rsidRPr="008C2FC6" w:rsidTr="00536535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8A676D" w:rsidRPr="008C2FC6" w:rsidRDefault="008A676D" w:rsidP="00536535">
            <w:pPr>
              <w:tabs>
                <w:tab w:val="left" w:pos="426"/>
              </w:tabs>
              <w:outlineLvl w:val="3"/>
              <w:rPr>
                <w:color w:val="C0504D"/>
                <w:u w:val="single"/>
                <w:lang w:val="kk-KZ"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8A676D" w:rsidRPr="00EB23C4" w:rsidRDefault="008A676D" w:rsidP="00536535">
            <w:pPr>
              <w:outlineLvl w:val="3"/>
              <w:rPr>
                <w:color w:val="C0504D"/>
                <w:lang w:val="kk-KZ" w:bidi="ru-RU"/>
              </w:rPr>
            </w:pPr>
            <w:r w:rsidRPr="00EB23C4">
              <w:rPr>
                <w:bCs/>
                <w:szCs w:val="20"/>
                <w:lang w:val="kk-KZ"/>
              </w:rPr>
              <w:t>Жиі емес</w:t>
            </w:r>
          </w:p>
        </w:tc>
        <w:tc>
          <w:tcPr>
            <w:tcW w:w="0" w:type="auto"/>
            <w:shd w:val="clear" w:color="auto" w:fill="auto"/>
          </w:tcPr>
          <w:p w:rsidR="008A676D" w:rsidRPr="007F448B" w:rsidRDefault="007F448B" w:rsidP="007F448B">
            <w:pPr>
              <w:outlineLvl w:val="3"/>
              <w:rPr>
                <w:lang w:val="kk-KZ" w:bidi="ru-RU"/>
              </w:rPr>
            </w:pPr>
            <w:r w:rsidRPr="007F448B">
              <w:rPr>
                <w:rFonts w:eastAsia="Calibri"/>
                <w:lang w:val="kk-KZ" w:bidi="ru-RU"/>
              </w:rPr>
              <w:t xml:space="preserve">Енгізу орнындағы басқа да реакциялар </w:t>
            </w:r>
            <w:r w:rsidR="008A676D" w:rsidRPr="007F448B">
              <w:rPr>
                <w:rFonts w:eastAsia="Calibri"/>
                <w:lang w:val="kk-KZ" w:bidi="ru-RU"/>
              </w:rPr>
              <w:t>(т</w:t>
            </w:r>
            <w:r w:rsidRPr="007F448B">
              <w:rPr>
                <w:rFonts w:eastAsia="Calibri"/>
                <w:lang w:val="kk-KZ" w:bidi="ru-RU"/>
              </w:rPr>
              <w:t>ығыздану сияқты</w:t>
            </w:r>
            <w:r w:rsidR="008A676D" w:rsidRPr="007F448B">
              <w:rPr>
                <w:rFonts w:eastAsia="Calibri"/>
                <w:lang w:val="kk-KZ" w:bidi="ru-RU"/>
              </w:rPr>
              <w:t xml:space="preserve">), </w:t>
            </w:r>
            <w:r w:rsidRPr="007F448B">
              <w:rPr>
                <w:rFonts w:eastAsia="Calibri"/>
                <w:lang w:val="kk-KZ" w:bidi="ru-RU"/>
              </w:rPr>
              <w:t>ауыру</w:t>
            </w:r>
          </w:p>
        </w:tc>
        <w:tc>
          <w:tcPr>
            <w:tcW w:w="0" w:type="auto"/>
            <w:shd w:val="clear" w:color="auto" w:fill="auto"/>
          </w:tcPr>
          <w:p w:rsidR="008A676D" w:rsidRPr="008C2FC6" w:rsidRDefault="008C2FC6" w:rsidP="008C2FC6">
            <w:pPr>
              <w:outlineLvl w:val="3"/>
              <w:rPr>
                <w:lang w:val="kk-KZ" w:bidi="ru-RU"/>
              </w:rPr>
            </w:pPr>
            <w:r w:rsidRPr="008C2FC6">
              <w:rPr>
                <w:rFonts w:eastAsia="Calibri"/>
                <w:lang w:val="kk-KZ" w:bidi="ru-RU"/>
              </w:rPr>
              <w:t>Пиретикалық</w:t>
            </w:r>
            <w:r w:rsidR="008A676D" w:rsidRPr="008C2FC6">
              <w:rPr>
                <w:rFonts w:eastAsia="Calibri"/>
                <w:lang w:val="kk-KZ" w:bidi="ru-RU"/>
              </w:rPr>
              <w:t xml:space="preserve"> реакция (</w:t>
            </w:r>
            <w:r w:rsidRPr="008C2FC6">
              <w:rPr>
                <w:rFonts w:eastAsia="Calibri"/>
                <w:lang w:val="kk-KZ" w:bidi="ru-RU"/>
              </w:rPr>
              <w:t xml:space="preserve">қызба &gt; 39,0°C), тұмауға ұқсас </w:t>
            </w:r>
            <w:r w:rsidR="008A676D" w:rsidRPr="008C2FC6">
              <w:rPr>
                <w:rFonts w:eastAsia="Calibri"/>
                <w:lang w:val="kk-KZ" w:bidi="ru-RU"/>
              </w:rPr>
              <w:t xml:space="preserve">синдром, </w:t>
            </w:r>
            <w:r w:rsidRPr="008C2FC6">
              <w:rPr>
                <w:rFonts w:eastAsia="Calibri"/>
                <w:lang w:val="kk-KZ" w:bidi="ru-RU"/>
              </w:rPr>
              <w:t>ауыру</w:t>
            </w:r>
          </w:p>
        </w:tc>
      </w:tr>
    </w:tbl>
    <w:p w:rsidR="007139B7" w:rsidRPr="008C2FC6" w:rsidRDefault="007139B7" w:rsidP="007139B7">
      <w:pPr>
        <w:keepNext/>
        <w:tabs>
          <w:tab w:val="left" w:pos="426"/>
        </w:tabs>
        <w:jc w:val="both"/>
        <w:outlineLvl w:val="3"/>
        <w:rPr>
          <w:rFonts w:eastAsia="Calibri"/>
          <w:b/>
          <w:color w:val="C0504D"/>
          <w:sz w:val="28"/>
          <w:szCs w:val="28"/>
          <w:lang w:val="kk-KZ" w:bidi="ru-RU"/>
        </w:rPr>
      </w:pPr>
    </w:p>
    <w:p w:rsidR="007139B7" w:rsidRPr="009E7964" w:rsidRDefault="007139B7" w:rsidP="007139B7">
      <w:pPr>
        <w:keepNext/>
        <w:tabs>
          <w:tab w:val="left" w:pos="426"/>
        </w:tabs>
        <w:jc w:val="both"/>
        <w:outlineLvl w:val="3"/>
        <w:rPr>
          <w:rFonts w:eastAsia="Calibri"/>
          <w:b/>
          <w:sz w:val="28"/>
          <w:szCs w:val="28"/>
          <w:lang w:val="kk-KZ" w:bidi="ru-RU"/>
        </w:rPr>
      </w:pPr>
    </w:p>
    <w:p w:rsidR="007139B7" w:rsidRPr="009E7964" w:rsidRDefault="009E7964" w:rsidP="007139B7">
      <w:pPr>
        <w:keepNext/>
        <w:tabs>
          <w:tab w:val="left" w:pos="0"/>
        </w:tabs>
        <w:jc w:val="both"/>
        <w:rPr>
          <w:rFonts w:eastAsia="Calibri"/>
          <w:b/>
          <w:i/>
          <w:sz w:val="28"/>
          <w:szCs w:val="28"/>
          <w:lang w:bidi="ru-RU"/>
        </w:rPr>
      </w:pPr>
      <w:r w:rsidRPr="009E7964">
        <w:rPr>
          <w:rFonts w:eastAsia="Calibri"/>
          <w:b/>
          <w:i/>
          <w:sz w:val="28"/>
          <w:szCs w:val="28"/>
          <w:lang w:val="kk-KZ" w:bidi="ru-RU"/>
        </w:rPr>
        <w:t xml:space="preserve">Тіркеуден кейінгі бақылау </w:t>
      </w:r>
    </w:p>
    <w:p w:rsidR="007139B7" w:rsidRPr="009E7964" w:rsidRDefault="009E7964" w:rsidP="007139B7">
      <w:pPr>
        <w:tabs>
          <w:tab w:val="left" w:pos="0"/>
        </w:tabs>
        <w:jc w:val="both"/>
        <w:rPr>
          <w:rFonts w:eastAsia="Calibri"/>
          <w:sz w:val="28"/>
          <w:szCs w:val="28"/>
          <w:lang w:val="kk-KZ" w:bidi="ru-RU"/>
        </w:rPr>
      </w:pPr>
      <w:r w:rsidRPr="009E7964">
        <w:rPr>
          <w:rFonts w:eastAsia="Calibri"/>
          <w:sz w:val="28"/>
          <w:szCs w:val="28"/>
          <w:lang w:val="kk-KZ" w:bidi="ru-RU"/>
        </w:rPr>
        <w:t>Хабарламалардың өздігінен болу сипатына байланысты олардың кездесу жиілігін нақты бағалау мүмкін емес</w:t>
      </w:r>
      <w:r w:rsidR="007139B7" w:rsidRPr="009E7964">
        <w:rPr>
          <w:rFonts w:eastAsia="Calibri"/>
          <w:sz w:val="28"/>
          <w:szCs w:val="28"/>
          <w:lang w:bidi="ru-RU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283"/>
        <w:gridCol w:w="4814"/>
      </w:tblGrid>
      <w:tr w:rsidR="00881D83" w:rsidRPr="002D07B2" w:rsidTr="00536535">
        <w:trPr>
          <w:trHeight w:val="615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139B7" w:rsidRPr="002D07B2" w:rsidRDefault="00273076" w:rsidP="00536535">
            <w:pPr>
              <w:tabs>
                <w:tab w:val="left" w:pos="426"/>
              </w:tabs>
              <w:jc w:val="center"/>
              <w:outlineLvl w:val="3"/>
              <w:rPr>
                <w:color w:val="C0504D"/>
                <w:lang w:bidi="ru-RU"/>
              </w:rPr>
            </w:pPr>
            <w:r w:rsidRPr="00EB23C4">
              <w:rPr>
                <w:bCs/>
                <w:szCs w:val="20"/>
                <w:lang w:val="kk-KZ"/>
              </w:rPr>
              <w:t>Жүйелік –ағзалық класы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139B7" w:rsidRPr="00EB23C4" w:rsidRDefault="00EB23C4" w:rsidP="00536535">
            <w:pPr>
              <w:tabs>
                <w:tab w:val="left" w:pos="426"/>
              </w:tabs>
              <w:jc w:val="center"/>
              <w:outlineLvl w:val="3"/>
              <w:rPr>
                <w:lang w:val="kk-KZ" w:bidi="ru-RU"/>
              </w:rPr>
            </w:pPr>
            <w:r w:rsidRPr="00EB23C4">
              <w:rPr>
                <w:lang w:val="kk-KZ" w:bidi="ru-RU"/>
              </w:rPr>
              <w:t>Кездесу жиілігі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139B7" w:rsidRPr="00EB23C4" w:rsidRDefault="00EB23C4" w:rsidP="00536535">
            <w:pPr>
              <w:tabs>
                <w:tab w:val="left" w:pos="0"/>
              </w:tabs>
              <w:jc w:val="center"/>
              <w:rPr>
                <w:lang w:val="kk-KZ" w:bidi="ru-RU"/>
              </w:rPr>
            </w:pPr>
            <w:r w:rsidRPr="00EB23C4">
              <w:rPr>
                <w:lang w:val="kk-KZ" w:bidi="ru-RU"/>
              </w:rPr>
              <w:t xml:space="preserve">Жағымсыз </w:t>
            </w:r>
            <w:r w:rsidRPr="00EB23C4">
              <w:rPr>
                <w:lang w:bidi="ru-RU"/>
              </w:rPr>
              <w:t>реакци</w:t>
            </w:r>
            <w:r w:rsidRPr="00EB23C4">
              <w:rPr>
                <w:lang w:val="kk-KZ" w:bidi="ru-RU"/>
              </w:rPr>
              <w:t>ялар</w:t>
            </w:r>
          </w:p>
        </w:tc>
      </w:tr>
      <w:tr w:rsidR="00881D83" w:rsidRPr="009463A5" w:rsidTr="00536535">
        <w:trPr>
          <w:trHeight w:val="615"/>
        </w:trPr>
        <w:tc>
          <w:tcPr>
            <w:tcW w:w="3083" w:type="dxa"/>
            <w:shd w:val="clear" w:color="auto" w:fill="FFFFFF"/>
          </w:tcPr>
          <w:p w:rsidR="007139B7" w:rsidRPr="00273076" w:rsidRDefault="00273076" w:rsidP="00536535">
            <w:pPr>
              <w:tabs>
                <w:tab w:val="left" w:pos="0"/>
              </w:tabs>
              <w:rPr>
                <w:color w:val="C0504D"/>
                <w:lang w:bidi="ru-RU"/>
              </w:rPr>
            </w:pPr>
            <w:r w:rsidRPr="00273076">
              <w:rPr>
                <w:bCs/>
              </w:rPr>
              <w:t>И</w:t>
            </w:r>
            <w:r w:rsidRPr="00273076">
              <w:rPr>
                <w:bCs/>
                <w:spacing w:val="1"/>
              </w:rPr>
              <w:t>мму</w:t>
            </w:r>
            <w:r w:rsidRPr="00273076">
              <w:rPr>
                <w:bCs/>
              </w:rPr>
              <w:t xml:space="preserve">ндық жүйе </w:t>
            </w:r>
            <w:r w:rsidRPr="00273076">
              <w:rPr>
                <w:bCs/>
                <w:spacing w:val="5"/>
              </w:rPr>
              <w:t>тарапынан бұзылулар</w:t>
            </w:r>
          </w:p>
        </w:tc>
        <w:tc>
          <w:tcPr>
            <w:tcW w:w="1283" w:type="dxa"/>
            <w:shd w:val="clear" w:color="auto" w:fill="FFFFFF"/>
          </w:tcPr>
          <w:p w:rsidR="007139B7" w:rsidRPr="008A676D" w:rsidRDefault="00EB23C4" w:rsidP="00536535">
            <w:pPr>
              <w:tabs>
                <w:tab w:val="left" w:pos="0"/>
              </w:tabs>
              <w:rPr>
                <w:lang w:val="kk-KZ" w:bidi="ru-RU"/>
              </w:rPr>
            </w:pPr>
            <w:r w:rsidRPr="008A676D">
              <w:rPr>
                <w:lang w:val="kk-KZ" w:bidi="ru-RU"/>
              </w:rPr>
              <w:t>Белгісіз</w:t>
            </w:r>
          </w:p>
        </w:tc>
        <w:tc>
          <w:tcPr>
            <w:tcW w:w="4814" w:type="dxa"/>
            <w:shd w:val="clear" w:color="auto" w:fill="FFFFFF"/>
          </w:tcPr>
          <w:p w:rsidR="007139B7" w:rsidRPr="009463A5" w:rsidRDefault="009463A5" w:rsidP="009463A5">
            <w:pPr>
              <w:tabs>
                <w:tab w:val="left" w:pos="0"/>
              </w:tabs>
              <w:rPr>
                <w:u w:val="single"/>
                <w:lang w:val="kk-KZ" w:bidi="ru-RU"/>
              </w:rPr>
            </w:pPr>
            <w:r w:rsidRPr="009463A5">
              <w:rPr>
                <w:rFonts w:eastAsia="Calibri"/>
                <w:lang w:val="kk-KZ" w:bidi="ru-RU"/>
              </w:rPr>
              <w:t>Аллергиялық реакциялар</w:t>
            </w:r>
            <w:r w:rsidR="007139B7" w:rsidRPr="009463A5">
              <w:rPr>
                <w:rFonts w:eastAsia="Calibri"/>
                <w:lang w:val="kk-KZ" w:bidi="ru-RU"/>
              </w:rPr>
              <w:t xml:space="preserve">, </w:t>
            </w:r>
            <w:r w:rsidRPr="009463A5">
              <w:rPr>
                <w:rFonts w:eastAsia="Calibri"/>
                <w:lang w:val="kk-KZ" w:bidi="ru-RU"/>
              </w:rPr>
              <w:t>оның ішінде</w:t>
            </w:r>
            <w:r w:rsidR="007139B7" w:rsidRPr="009463A5">
              <w:rPr>
                <w:rFonts w:eastAsia="Calibri"/>
                <w:lang w:val="kk-KZ" w:bidi="ru-RU"/>
              </w:rPr>
              <w:t>, анафилак</w:t>
            </w:r>
            <w:r w:rsidRPr="009463A5">
              <w:rPr>
                <w:rFonts w:eastAsia="Calibri"/>
                <w:lang w:val="kk-KZ" w:bidi="ru-RU"/>
              </w:rPr>
              <w:t>сиялық және анафилактоидты реакциялар</w:t>
            </w:r>
          </w:p>
        </w:tc>
      </w:tr>
      <w:tr w:rsidR="00881D83" w:rsidRPr="009E7964" w:rsidTr="00536535">
        <w:trPr>
          <w:trHeight w:val="615"/>
        </w:trPr>
        <w:tc>
          <w:tcPr>
            <w:tcW w:w="3083" w:type="dxa"/>
            <w:shd w:val="clear" w:color="auto" w:fill="FFFFFF"/>
          </w:tcPr>
          <w:p w:rsidR="007139B7" w:rsidRPr="002D07B2" w:rsidRDefault="004979AA" w:rsidP="00536535">
            <w:pPr>
              <w:tabs>
                <w:tab w:val="left" w:pos="0"/>
              </w:tabs>
              <w:rPr>
                <w:color w:val="C0504D"/>
                <w:lang w:bidi="ru-RU"/>
              </w:rPr>
            </w:pPr>
            <w:proofErr w:type="gramStart"/>
            <w:r w:rsidRPr="00273076">
              <w:rPr>
                <w:bCs/>
                <w:spacing w:val="1"/>
                <w:szCs w:val="20"/>
              </w:rPr>
              <w:t>Ж</w:t>
            </w:r>
            <w:proofErr w:type="gramEnd"/>
            <w:r w:rsidRPr="00273076">
              <w:rPr>
                <w:bCs/>
                <w:spacing w:val="1"/>
                <w:szCs w:val="20"/>
              </w:rPr>
              <w:t>үйке жү</w:t>
            </w:r>
            <w:r w:rsidRPr="00273076">
              <w:rPr>
                <w:bCs/>
                <w:spacing w:val="1"/>
              </w:rPr>
              <w:t xml:space="preserve">йесі </w:t>
            </w:r>
            <w:r w:rsidRPr="00273076">
              <w:rPr>
                <w:bCs/>
                <w:spacing w:val="5"/>
              </w:rPr>
              <w:t>тарапынан бұзылулар</w:t>
            </w:r>
          </w:p>
        </w:tc>
        <w:tc>
          <w:tcPr>
            <w:tcW w:w="1283" w:type="dxa"/>
            <w:shd w:val="clear" w:color="auto" w:fill="FFFFFF"/>
          </w:tcPr>
          <w:p w:rsidR="007139B7" w:rsidRPr="008A676D" w:rsidRDefault="00EB23C4" w:rsidP="00536535">
            <w:pPr>
              <w:tabs>
                <w:tab w:val="left" w:pos="0"/>
              </w:tabs>
              <w:rPr>
                <w:lang w:val="en-US" w:bidi="ru-RU"/>
              </w:rPr>
            </w:pPr>
            <w:r w:rsidRPr="008A676D">
              <w:rPr>
                <w:lang w:val="kk-KZ" w:bidi="ru-RU"/>
              </w:rPr>
              <w:t>Белгісіз</w:t>
            </w:r>
          </w:p>
        </w:tc>
        <w:tc>
          <w:tcPr>
            <w:tcW w:w="4814" w:type="dxa"/>
            <w:shd w:val="clear" w:color="auto" w:fill="FFFFFF"/>
          </w:tcPr>
          <w:p w:rsidR="007139B7" w:rsidRPr="004979AA" w:rsidRDefault="00833CA3" w:rsidP="009E7964">
            <w:pPr>
              <w:tabs>
                <w:tab w:val="left" w:pos="0"/>
              </w:tabs>
              <w:rPr>
                <w:lang w:val="en-US" w:bidi="ru-RU"/>
              </w:rPr>
            </w:pPr>
            <w:r>
              <w:rPr>
                <w:rFonts w:eastAsia="Calibri"/>
                <w:lang w:bidi="ru-RU"/>
              </w:rPr>
              <w:t>Гипотон</w:t>
            </w:r>
            <w:r>
              <w:rPr>
                <w:rFonts w:eastAsia="Calibri"/>
                <w:lang w:val="kk-KZ" w:bidi="ru-RU"/>
              </w:rPr>
              <w:t>уст</w:t>
            </w:r>
            <w:r w:rsidR="009E7964" w:rsidRPr="004979AA">
              <w:rPr>
                <w:rFonts w:eastAsia="Calibri"/>
                <w:lang w:val="kk-KZ" w:bidi="ru-RU"/>
              </w:rPr>
              <w:t>ы</w:t>
            </w:r>
            <w:proofErr w:type="gramStart"/>
            <w:r w:rsidR="009E7964" w:rsidRPr="004979AA">
              <w:rPr>
                <w:rFonts w:eastAsia="Calibri"/>
                <w:lang w:val="kk-KZ" w:bidi="ru-RU"/>
              </w:rPr>
              <w:t>қ</w:t>
            </w:r>
            <w:r w:rsidR="009E7964" w:rsidRPr="004979AA">
              <w:rPr>
                <w:rFonts w:eastAsia="Calibri"/>
                <w:lang w:val="en-US" w:bidi="ru-RU"/>
              </w:rPr>
              <w:t>-</w:t>
            </w:r>
            <w:proofErr w:type="gramEnd"/>
            <w:r w:rsidR="009E7964" w:rsidRPr="004979AA">
              <w:rPr>
                <w:rFonts w:eastAsia="Calibri"/>
                <w:lang w:bidi="ru-RU"/>
              </w:rPr>
              <w:t>гипореактив</w:t>
            </w:r>
            <w:r w:rsidR="009E7964" w:rsidRPr="004979AA">
              <w:rPr>
                <w:rFonts w:eastAsia="Calibri"/>
                <w:lang w:val="kk-KZ" w:bidi="ru-RU"/>
              </w:rPr>
              <w:t>ті көріністер,</w:t>
            </w:r>
            <w:r w:rsidR="007139B7" w:rsidRPr="004979AA">
              <w:rPr>
                <w:rFonts w:eastAsia="Calibri"/>
                <w:lang w:val="en-US" w:bidi="ru-RU"/>
              </w:rPr>
              <w:t xml:space="preserve"> </w:t>
            </w:r>
            <w:r w:rsidR="009E7964" w:rsidRPr="004979AA">
              <w:rPr>
                <w:rFonts w:eastAsia="Calibri"/>
                <w:lang w:val="kk-KZ" w:bidi="ru-RU"/>
              </w:rPr>
              <w:t xml:space="preserve">құрысулар </w:t>
            </w:r>
            <w:r w:rsidR="007139B7" w:rsidRPr="004979AA">
              <w:rPr>
                <w:rFonts w:eastAsia="Calibri"/>
                <w:lang w:val="en-US" w:bidi="ru-RU"/>
              </w:rPr>
              <w:t>(</w:t>
            </w:r>
            <w:r w:rsidR="009E7964" w:rsidRPr="004979AA">
              <w:rPr>
                <w:rFonts w:eastAsia="Calibri"/>
                <w:lang w:val="kk-KZ" w:bidi="ru-RU"/>
              </w:rPr>
              <w:t>қызбамен немесе онсыз</w:t>
            </w:r>
            <w:r w:rsidR="007139B7" w:rsidRPr="004979AA">
              <w:rPr>
                <w:rFonts w:eastAsia="Calibri"/>
                <w:lang w:val="en-US" w:bidi="ru-RU"/>
              </w:rPr>
              <w:t>)</w:t>
            </w:r>
          </w:p>
        </w:tc>
      </w:tr>
      <w:tr w:rsidR="00881D83" w:rsidRPr="002D07B2" w:rsidTr="00536535">
        <w:trPr>
          <w:trHeight w:val="615"/>
        </w:trPr>
        <w:tc>
          <w:tcPr>
            <w:tcW w:w="3083" w:type="dxa"/>
            <w:shd w:val="clear" w:color="auto" w:fill="FFFFFF"/>
          </w:tcPr>
          <w:p w:rsidR="007139B7" w:rsidRPr="004979AA" w:rsidRDefault="004979AA" w:rsidP="004979AA">
            <w:pPr>
              <w:tabs>
                <w:tab w:val="left" w:pos="0"/>
              </w:tabs>
              <w:rPr>
                <w:color w:val="C0504D"/>
                <w:lang w:val="en-US" w:bidi="ru-RU"/>
              </w:rPr>
            </w:pPr>
            <w:proofErr w:type="gramStart"/>
            <w:r w:rsidRPr="008A676D">
              <w:rPr>
                <w:bCs/>
                <w:spacing w:val="1"/>
                <w:szCs w:val="20"/>
              </w:rPr>
              <w:t>Тері</w:t>
            </w:r>
            <w:r w:rsidRPr="004979AA">
              <w:rPr>
                <w:bCs/>
                <w:spacing w:val="1"/>
                <w:szCs w:val="20"/>
                <w:lang w:val="en-US"/>
              </w:rPr>
              <w:t xml:space="preserve"> </w:t>
            </w:r>
            <w:r w:rsidRPr="008A676D">
              <w:rPr>
                <w:bCs/>
                <w:spacing w:val="1"/>
                <w:szCs w:val="20"/>
              </w:rPr>
              <w:t>ж</w:t>
            </w:r>
            <w:proofErr w:type="gramEnd"/>
            <w:r w:rsidRPr="008A676D">
              <w:rPr>
                <w:bCs/>
                <w:spacing w:val="1"/>
                <w:szCs w:val="20"/>
              </w:rPr>
              <w:t>әне</w:t>
            </w:r>
            <w:r w:rsidRPr="004979AA">
              <w:rPr>
                <w:bCs/>
                <w:spacing w:val="1"/>
                <w:szCs w:val="20"/>
                <w:lang w:val="en-US"/>
              </w:rPr>
              <w:t xml:space="preserve"> </w:t>
            </w:r>
            <w:r w:rsidRPr="008A676D">
              <w:rPr>
                <w:bCs/>
                <w:spacing w:val="1"/>
                <w:szCs w:val="20"/>
              </w:rPr>
              <w:t>тері</w:t>
            </w:r>
            <w:r w:rsidRPr="004979AA">
              <w:rPr>
                <w:bCs/>
                <w:spacing w:val="1"/>
                <w:szCs w:val="20"/>
                <w:lang w:val="en-US"/>
              </w:rPr>
              <w:t xml:space="preserve"> </w:t>
            </w:r>
            <w:r w:rsidRPr="008A676D">
              <w:rPr>
                <w:bCs/>
                <w:spacing w:val="1"/>
                <w:szCs w:val="20"/>
              </w:rPr>
              <w:t>асты</w:t>
            </w:r>
            <w:r w:rsidRPr="004979AA">
              <w:rPr>
                <w:bCs/>
                <w:spacing w:val="1"/>
                <w:szCs w:val="20"/>
                <w:lang w:val="en-US"/>
              </w:rPr>
              <w:t xml:space="preserve"> </w:t>
            </w:r>
            <w:r>
              <w:rPr>
                <w:bCs/>
                <w:spacing w:val="1"/>
                <w:szCs w:val="20"/>
                <w:lang w:val="kk-KZ"/>
              </w:rPr>
              <w:t>тіндер</w:t>
            </w:r>
            <w:r w:rsidRPr="008A676D">
              <w:rPr>
                <w:bCs/>
                <w:spacing w:val="1"/>
                <w:szCs w:val="20"/>
              </w:rPr>
              <w:t>і</w:t>
            </w:r>
            <w:r w:rsidRPr="004979AA">
              <w:rPr>
                <w:bCs/>
                <w:spacing w:val="5"/>
                <w:lang w:val="en-US"/>
              </w:rPr>
              <w:t xml:space="preserve"> </w:t>
            </w:r>
            <w:r w:rsidRPr="008A676D">
              <w:rPr>
                <w:bCs/>
                <w:spacing w:val="5"/>
              </w:rPr>
              <w:t>тарапынан</w:t>
            </w:r>
            <w:r w:rsidRPr="004979AA">
              <w:rPr>
                <w:bCs/>
                <w:spacing w:val="5"/>
                <w:lang w:val="en-US"/>
              </w:rPr>
              <w:t xml:space="preserve"> </w:t>
            </w:r>
            <w:r w:rsidRPr="008A676D">
              <w:rPr>
                <w:bCs/>
                <w:spacing w:val="5"/>
              </w:rPr>
              <w:t>бұзылулар</w:t>
            </w:r>
            <w:r w:rsidRPr="004979AA">
              <w:rPr>
                <w:color w:val="C0504D"/>
                <w:lang w:val="en-US" w:bidi="ru-RU"/>
              </w:rPr>
              <w:t xml:space="preserve"> </w:t>
            </w:r>
          </w:p>
        </w:tc>
        <w:tc>
          <w:tcPr>
            <w:tcW w:w="1283" w:type="dxa"/>
            <w:shd w:val="clear" w:color="auto" w:fill="FFFFFF"/>
          </w:tcPr>
          <w:p w:rsidR="007139B7" w:rsidRPr="008A676D" w:rsidRDefault="00EB23C4" w:rsidP="00536535">
            <w:pPr>
              <w:tabs>
                <w:tab w:val="left" w:pos="0"/>
              </w:tabs>
              <w:rPr>
                <w:lang w:val="en-US" w:bidi="ru-RU"/>
              </w:rPr>
            </w:pPr>
            <w:r w:rsidRPr="008A676D">
              <w:rPr>
                <w:lang w:val="kk-KZ" w:bidi="ru-RU"/>
              </w:rPr>
              <w:t>Белгісіз</w:t>
            </w:r>
          </w:p>
        </w:tc>
        <w:tc>
          <w:tcPr>
            <w:tcW w:w="4814" w:type="dxa"/>
            <w:shd w:val="clear" w:color="auto" w:fill="FFFFFF"/>
          </w:tcPr>
          <w:p w:rsidR="007139B7" w:rsidRPr="004979AA" w:rsidRDefault="009E7964" w:rsidP="009E7964">
            <w:pPr>
              <w:tabs>
                <w:tab w:val="left" w:pos="0"/>
              </w:tabs>
              <w:rPr>
                <w:lang w:val="kk-KZ" w:bidi="ru-RU"/>
              </w:rPr>
            </w:pPr>
            <w:r w:rsidRPr="004979AA">
              <w:rPr>
                <w:rFonts w:eastAsia="Calibri"/>
                <w:lang w:val="kk-KZ" w:bidi="ru-RU"/>
              </w:rPr>
              <w:t>Есекжем</w:t>
            </w:r>
            <w:r w:rsidRPr="004979AA">
              <w:rPr>
                <w:rFonts w:eastAsia="Calibri"/>
                <w:lang w:bidi="ru-RU"/>
              </w:rPr>
              <w:t>, ангионевро</w:t>
            </w:r>
            <w:r w:rsidRPr="004979AA">
              <w:rPr>
                <w:rFonts w:eastAsia="Calibri"/>
                <w:lang w:val="kk-KZ" w:bidi="ru-RU"/>
              </w:rPr>
              <w:t xml:space="preserve">здық ісіну </w:t>
            </w:r>
            <w:r w:rsidRPr="004979AA">
              <w:rPr>
                <w:rFonts w:eastAsia="Calibri"/>
                <w:lang w:bidi="ru-RU"/>
              </w:rPr>
              <w:t xml:space="preserve"> </w:t>
            </w:r>
          </w:p>
        </w:tc>
      </w:tr>
      <w:tr w:rsidR="00881D83" w:rsidRPr="002D07B2" w:rsidTr="00536535">
        <w:trPr>
          <w:trHeight w:val="615"/>
        </w:trPr>
        <w:tc>
          <w:tcPr>
            <w:tcW w:w="3083" w:type="dxa"/>
            <w:shd w:val="clear" w:color="auto" w:fill="FFFFFF"/>
          </w:tcPr>
          <w:p w:rsidR="007139B7" w:rsidRPr="002D07B2" w:rsidRDefault="004979AA" w:rsidP="00536535">
            <w:pPr>
              <w:tabs>
                <w:tab w:val="left" w:pos="0"/>
              </w:tabs>
              <w:rPr>
                <w:color w:val="C0504D"/>
                <w:lang w:bidi="ru-RU"/>
              </w:rPr>
            </w:pPr>
            <w:r w:rsidRPr="008A676D">
              <w:rPr>
                <w:bCs/>
                <w:spacing w:val="1"/>
                <w:szCs w:val="20"/>
              </w:rPr>
              <w:t>Жалпы бұзылыстар және енгізу орнындағы бұзылулар</w:t>
            </w:r>
          </w:p>
        </w:tc>
        <w:tc>
          <w:tcPr>
            <w:tcW w:w="1283" w:type="dxa"/>
            <w:shd w:val="clear" w:color="auto" w:fill="FFFFFF"/>
          </w:tcPr>
          <w:p w:rsidR="007139B7" w:rsidRPr="008A676D" w:rsidRDefault="00EB23C4" w:rsidP="00536535">
            <w:pPr>
              <w:tabs>
                <w:tab w:val="left" w:pos="0"/>
              </w:tabs>
              <w:rPr>
                <w:lang w:val="en-US" w:bidi="ru-RU"/>
              </w:rPr>
            </w:pPr>
            <w:r w:rsidRPr="008A676D">
              <w:rPr>
                <w:lang w:val="kk-KZ" w:bidi="ru-RU"/>
              </w:rPr>
              <w:t>Белгісіз</w:t>
            </w:r>
          </w:p>
        </w:tc>
        <w:tc>
          <w:tcPr>
            <w:tcW w:w="4814" w:type="dxa"/>
            <w:shd w:val="clear" w:color="auto" w:fill="FFFFFF"/>
          </w:tcPr>
          <w:p w:rsidR="007139B7" w:rsidRPr="009463A5" w:rsidRDefault="007139B7" w:rsidP="00536535">
            <w:pPr>
              <w:tabs>
                <w:tab w:val="left" w:pos="0"/>
              </w:tabs>
              <w:rPr>
                <w:lang w:bidi="ru-RU"/>
              </w:rPr>
            </w:pPr>
            <w:r w:rsidRPr="009463A5">
              <w:rPr>
                <w:rFonts w:eastAsia="Calibri"/>
                <w:lang w:bidi="ru-RU"/>
              </w:rPr>
              <w:t>Астения</w:t>
            </w:r>
          </w:p>
        </w:tc>
      </w:tr>
    </w:tbl>
    <w:p w:rsidR="007139B7" w:rsidRPr="002D07B2" w:rsidRDefault="007139B7" w:rsidP="007139B7">
      <w:pPr>
        <w:tabs>
          <w:tab w:val="left" w:pos="0"/>
        </w:tabs>
        <w:jc w:val="both"/>
        <w:rPr>
          <w:color w:val="C0504D"/>
          <w:lang w:bidi="ru-RU"/>
        </w:rPr>
      </w:pPr>
    </w:p>
    <w:p w:rsidR="004979AA" w:rsidRPr="00771744" w:rsidRDefault="007139B7" w:rsidP="007139B7">
      <w:pPr>
        <w:tabs>
          <w:tab w:val="left" w:pos="0"/>
        </w:tabs>
        <w:jc w:val="both"/>
        <w:rPr>
          <w:rFonts w:eastAsia="Calibri"/>
          <w:sz w:val="28"/>
          <w:szCs w:val="28"/>
          <w:lang w:val="kk-KZ" w:bidi="ru-RU"/>
        </w:rPr>
      </w:pPr>
      <w:r w:rsidRPr="00771744">
        <w:rPr>
          <w:rFonts w:eastAsia="Calibri"/>
          <w:sz w:val="28"/>
          <w:szCs w:val="28"/>
          <w:lang w:bidi="ru-RU"/>
        </w:rPr>
        <w:t>146 иммуниз</w:t>
      </w:r>
      <w:r w:rsidR="004979AA" w:rsidRPr="00771744">
        <w:rPr>
          <w:rFonts w:eastAsia="Calibri"/>
          <w:sz w:val="28"/>
          <w:szCs w:val="28"/>
          <w:lang w:val="kk-KZ" w:bidi="ru-RU"/>
        </w:rPr>
        <w:t xml:space="preserve">ацияланған адамдардың деректері </w:t>
      </w:r>
      <w:r w:rsidR="00771744" w:rsidRPr="00771744">
        <w:rPr>
          <w:rFonts w:eastAsia="Calibri"/>
          <w:sz w:val="28"/>
          <w:szCs w:val="28"/>
          <w:lang w:val="kk-KZ" w:bidi="ru-RU"/>
        </w:rPr>
        <w:t>ересектерді (40 жастан асқан жастағы)</w:t>
      </w:r>
      <w:r w:rsidR="00771744" w:rsidRPr="00771744">
        <w:rPr>
          <w:rFonts w:eastAsia="Calibri"/>
          <w:sz w:val="28"/>
          <w:szCs w:val="28"/>
          <w:lang w:bidi="ru-RU"/>
        </w:rPr>
        <w:t xml:space="preserve"> 0, 1, 6 </w:t>
      </w:r>
      <w:r w:rsidR="00771744" w:rsidRPr="00771744">
        <w:rPr>
          <w:rFonts w:eastAsia="Calibri"/>
          <w:sz w:val="28"/>
          <w:szCs w:val="28"/>
          <w:lang w:val="kk-KZ" w:bidi="ru-RU"/>
        </w:rPr>
        <w:t xml:space="preserve"> ай сызбасы бойынша қайталап вакцинациялауда жергілікті </w:t>
      </w:r>
      <w:r w:rsidR="00771744" w:rsidRPr="00771744">
        <w:rPr>
          <w:rFonts w:eastAsia="Calibri"/>
          <w:sz w:val="28"/>
          <w:szCs w:val="28"/>
          <w:lang w:bidi="ru-RU"/>
        </w:rPr>
        <w:t>реактоген</w:t>
      </w:r>
      <w:r w:rsidR="00771744" w:rsidRPr="00771744">
        <w:rPr>
          <w:rFonts w:eastAsia="Calibri"/>
          <w:sz w:val="28"/>
          <w:szCs w:val="28"/>
          <w:lang w:val="kk-KZ" w:bidi="ru-RU"/>
        </w:rPr>
        <w:t xml:space="preserve">ділігінің </w:t>
      </w:r>
      <w:r w:rsidR="00771744" w:rsidRPr="00771744">
        <w:rPr>
          <w:rFonts w:eastAsia="Calibri"/>
          <w:sz w:val="28"/>
          <w:szCs w:val="28"/>
          <w:lang w:bidi="ru-RU"/>
        </w:rPr>
        <w:t>(</w:t>
      </w:r>
      <w:r w:rsidR="00771744" w:rsidRPr="00771744">
        <w:rPr>
          <w:rFonts w:eastAsia="Calibri"/>
          <w:sz w:val="28"/>
          <w:szCs w:val="28"/>
          <w:lang w:val="kk-KZ" w:bidi="ru-RU"/>
        </w:rPr>
        <w:t>ауыру</w:t>
      </w:r>
      <w:r w:rsidR="00771744" w:rsidRPr="00771744">
        <w:rPr>
          <w:rFonts w:eastAsia="Calibri"/>
          <w:sz w:val="28"/>
          <w:szCs w:val="28"/>
          <w:lang w:bidi="ru-RU"/>
        </w:rPr>
        <w:t xml:space="preserve">, </w:t>
      </w:r>
      <w:r w:rsidR="00771744" w:rsidRPr="00771744">
        <w:rPr>
          <w:rFonts w:eastAsia="Calibri"/>
          <w:sz w:val="28"/>
          <w:szCs w:val="28"/>
          <w:lang w:val="kk-KZ" w:bidi="ru-RU"/>
        </w:rPr>
        <w:t>қызару</w:t>
      </w:r>
      <w:r w:rsidR="00771744" w:rsidRPr="00771744">
        <w:rPr>
          <w:rFonts w:eastAsia="Calibri"/>
          <w:sz w:val="28"/>
          <w:szCs w:val="28"/>
          <w:lang w:bidi="ru-RU"/>
        </w:rPr>
        <w:t>,</w:t>
      </w:r>
      <w:r w:rsidR="00833CA3">
        <w:rPr>
          <w:rFonts w:eastAsia="Calibri"/>
          <w:sz w:val="28"/>
          <w:szCs w:val="28"/>
          <w:lang w:val="kk-KZ" w:bidi="ru-RU"/>
        </w:rPr>
        <w:t xml:space="preserve"> </w:t>
      </w:r>
      <w:r w:rsidR="00771744" w:rsidRPr="00771744">
        <w:rPr>
          <w:rFonts w:eastAsia="Calibri"/>
          <w:sz w:val="28"/>
          <w:szCs w:val="28"/>
          <w:lang w:val="kk-KZ" w:bidi="ru-RU"/>
        </w:rPr>
        <w:t>домбығу</w:t>
      </w:r>
      <w:r w:rsidR="00771744" w:rsidRPr="00771744">
        <w:rPr>
          <w:rFonts w:eastAsia="Calibri"/>
          <w:sz w:val="28"/>
          <w:szCs w:val="28"/>
          <w:lang w:bidi="ru-RU"/>
        </w:rPr>
        <w:t>)</w:t>
      </w:r>
      <w:r w:rsidR="00771744" w:rsidRPr="00771744">
        <w:rPr>
          <w:rFonts w:eastAsia="Calibri"/>
          <w:sz w:val="28"/>
          <w:szCs w:val="28"/>
          <w:lang w:val="kk-KZ" w:bidi="ru-RU"/>
        </w:rPr>
        <w:t xml:space="preserve"> аздап ұлғаятындығын </w:t>
      </w:r>
      <w:proofErr w:type="gramStart"/>
      <w:r w:rsidR="00771744" w:rsidRPr="00771744">
        <w:rPr>
          <w:rFonts w:eastAsia="Calibri"/>
          <w:sz w:val="28"/>
          <w:szCs w:val="28"/>
          <w:lang w:val="kk-KZ" w:bidi="ru-RU"/>
        </w:rPr>
        <w:t>болжау</w:t>
      </w:r>
      <w:proofErr w:type="gramEnd"/>
      <w:r w:rsidR="00771744" w:rsidRPr="00771744">
        <w:rPr>
          <w:rFonts w:eastAsia="Calibri"/>
          <w:sz w:val="28"/>
          <w:szCs w:val="28"/>
          <w:lang w:val="kk-KZ" w:bidi="ru-RU"/>
        </w:rPr>
        <w:t>ға мүмкіндік береді.</w:t>
      </w:r>
    </w:p>
    <w:p w:rsidR="004979AA" w:rsidRPr="00481B30" w:rsidRDefault="00771744" w:rsidP="007139B7">
      <w:pPr>
        <w:tabs>
          <w:tab w:val="left" w:pos="0"/>
        </w:tabs>
        <w:jc w:val="both"/>
        <w:rPr>
          <w:rFonts w:eastAsia="Calibri"/>
          <w:sz w:val="28"/>
          <w:szCs w:val="28"/>
          <w:lang w:val="kk-KZ" w:bidi="ru-RU"/>
        </w:rPr>
      </w:pPr>
      <w:r w:rsidRPr="00481B30">
        <w:rPr>
          <w:rFonts w:eastAsia="Calibri"/>
          <w:sz w:val="28"/>
          <w:szCs w:val="28"/>
          <w:lang w:val="kk-KZ" w:bidi="ru-RU"/>
        </w:rPr>
        <w:t xml:space="preserve">Деректер балалық жаста </w:t>
      </w:r>
      <w:r w:rsidRPr="00840FE7">
        <w:rPr>
          <w:rFonts w:eastAsia="Calibri"/>
          <w:sz w:val="28"/>
          <w:szCs w:val="28"/>
          <w:lang w:val="kk-KZ" w:bidi="ru-RU"/>
        </w:rPr>
        <w:t>АКДС</w:t>
      </w:r>
      <w:r w:rsidRPr="00481B30">
        <w:rPr>
          <w:rFonts w:eastAsia="Calibri"/>
          <w:sz w:val="28"/>
          <w:szCs w:val="28"/>
          <w:lang w:val="kk-KZ" w:bidi="ru-RU"/>
        </w:rPr>
        <w:t xml:space="preserve"> вакцинасымен бірінші рет вакцинацияланған адамдарда ревакцинациялайтын дозаны енгізу жергілікті реактогенділігінің жоғарылауына әкелуі мүмкіндігін көрсетеді.</w:t>
      </w:r>
    </w:p>
    <w:p w:rsidR="00771744" w:rsidRPr="00481B30" w:rsidRDefault="00771744" w:rsidP="007139B7">
      <w:pPr>
        <w:tabs>
          <w:tab w:val="left" w:pos="0"/>
        </w:tabs>
        <w:jc w:val="both"/>
        <w:rPr>
          <w:rFonts w:eastAsia="Calibri"/>
          <w:sz w:val="28"/>
          <w:szCs w:val="28"/>
          <w:lang w:val="kk-KZ" w:bidi="ru-RU"/>
        </w:rPr>
      </w:pPr>
      <w:r w:rsidRPr="00481B30">
        <w:rPr>
          <w:rFonts w:eastAsia="Calibri"/>
          <w:sz w:val="28"/>
          <w:szCs w:val="28"/>
          <w:lang w:val="kk-KZ" w:bidi="ru-RU"/>
        </w:rPr>
        <w:t xml:space="preserve">Құрамында сіреспе </w:t>
      </w:r>
      <w:r w:rsidRPr="00481B30">
        <w:rPr>
          <w:rFonts w:eastAsia="Calibri"/>
          <w:snapToGrid w:val="0"/>
          <w:sz w:val="28"/>
          <w:szCs w:val="28"/>
          <w:lang w:val="kk-KZ" w:bidi="ru-RU"/>
        </w:rPr>
        <w:t>анатоксині</w:t>
      </w:r>
      <w:r w:rsidR="001B12B0" w:rsidRPr="00481B30">
        <w:rPr>
          <w:rFonts w:eastAsia="Calibri"/>
          <w:snapToGrid w:val="0"/>
          <w:sz w:val="28"/>
          <w:szCs w:val="28"/>
          <w:lang w:val="kk-KZ" w:bidi="ru-RU"/>
        </w:rPr>
        <w:t xml:space="preserve"> бар вакцина енгізуден кейін өте сирек жағдайларда орталық және шеткері жүйке жүйесі тарапынан жағымсыз реакциялар, оның ішінде өрлемелі салдану немесе тіпті тыныс алу бұлшықеттерінің салдануы (мысалы, Г</w:t>
      </w:r>
      <w:r w:rsidR="00833CA3" w:rsidRPr="00481B30">
        <w:rPr>
          <w:rFonts w:eastAsia="Calibri"/>
          <w:snapToGrid w:val="0"/>
          <w:sz w:val="28"/>
          <w:szCs w:val="28"/>
          <w:lang w:val="kk-KZ" w:bidi="ru-RU"/>
        </w:rPr>
        <w:t>ийен</w:t>
      </w:r>
      <w:r w:rsidR="001B12B0" w:rsidRPr="00481B30">
        <w:rPr>
          <w:rFonts w:eastAsia="Calibri"/>
          <w:snapToGrid w:val="0"/>
          <w:sz w:val="28"/>
          <w:szCs w:val="28"/>
          <w:lang w:val="kk-KZ" w:bidi="ru-RU"/>
        </w:rPr>
        <w:t>-Барре синдромы) тіркелді</w:t>
      </w:r>
    </w:p>
    <w:p w:rsidR="00481B30" w:rsidRPr="003C06EE" w:rsidRDefault="00481B30" w:rsidP="007139B7">
      <w:pPr>
        <w:tabs>
          <w:tab w:val="left" w:pos="0"/>
        </w:tabs>
        <w:jc w:val="both"/>
        <w:rPr>
          <w:i/>
          <w:sz w:val="28"/>
          <w:szCs w:val="28"/>
          <w:lang w:val="kk-KZ"/>
        </w:rPr>
      </w:pPr>
      <w:r w:rsidRPr="003C06EE">
        <w:rPr>
          <w:i/>
          <w:sz w:val="28"/>
          <w:szCs w:val="28"/>
          <w:lang w:val="kk-KZ"/>
        </w:rPr>
        <w:t>Күдік болған жағымсыз реакциялар туралы хабарламалар</w:t>
      </w:r>
    </w:p>
    <w:p w:rsidR="00481B30" w:rsidRPr="003C06EE" w:rsidRDefault="00481B30" w:rsidP="007139B7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481B30" w:rsidRPr="003C06EE" w:rsidRDefault="00481B30" w:rsidP="00481B30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C06EE">
        <w:rPr>
          <w:sz w:val="28"/>
          <w:szCs w:val="28"/>
          <w:lang w:val="kk-KZ"/>
        </w:rPr>
        <w:lastRenderedPageBreak/>
        <w:t>Дәрілік препаратты тіркеуден кейінгі күдік болған жағымсыз реакциялар туралы хабарламалар маңызды болып табылады. Бұл дәрілік препаратты қолданудағы пайда/қаупі арақатынасының мониторингін жалғастыруға мүмкіндік береді.</w:t>
      </w:r>
    </w:p>
    <w:p w:rsidR="00481B30" w:rsidRPr="003C06EE" w:rsidRDefault="00481B30" w:rsidP="00481B30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C06EE">
        <w:rPr>
          <w:sz w:val="28"/>
          <w:szCs w:val="28"/>
          <w:lang w:val="kk-KZ"/>
        </w:rPr>
        <w:t>Жағымсыз реакциялар туралы хабарлаудың ұлттық жүйесі көмегімен барлық күдік болған жағымсыз реакциялар туралы мәлімдеуді медициналық қызметкерлерден сұралады.</w:t>
      </w:r>
    </w:p>
    <w:p w:rsidR="00771744" w:rsidRPr="00481B30" w:rsidRDefault="00481B30" w:rsidP="007139B7">
      <w:pPr>
        <w:tabs>
          <w:tab w:val="left" w:pos="0"/>
        </w:tabs>
        <w:jc w:val="both"/>
        <w:rPr>
          <w:rFonts w:eastAsia="Calibri"/>
          <w:color w:val="C0504D"/>
          <w:sz w:val="28"/>
          <w:szCs w:val="28"/>
          <w:lang w:val="kk-KZ" w:bidi="ru-RU"/>
        </w:rPr>
      </w:pPr>
      <w:r w:rsidRPr="00057571">
        <w:rPr>
          <w:color w:val="4F81BD"/>
          <w:sz w:val="28"/>
          <w:szCs w:val="28"/>
          <w:lang w:val="kk-KZ"/>
        </w:rPr>
        <w:tab/>
      </w:r>
    </w:p>
    <w:p w:rsidR="00D1197A" w:rsidRPr="00FD54C1" w:rsidRDefault="00D1197A" w:rsidP="00D1197A">
      <w:pPr>
        <w:jc w:val="both"/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Қолдануға болмайтын жағдайлар</w:t>
      </w:r>
    </w:p>
    <w:p w:rsidR="00A221B0" w:rsidRDefault="007139B7" w:rsidP="00A221B0">
      <w:pPr>
        <w:jc w:val="both"/>
        <w:rPr>
          <w:sz w:val="28"/>
          <w:szCs w:val="28"/>
          <w:lang w:val="kk-KZ"/>
        </w:rPr>
      </w:pPr>
      <w:r w:rsidRPr="00A221B0">
        <w:rPr>
          <w:color w:val="C0504D"/>
          <w:sz w:val="28"/>
          <w:szCs w:val="28"/>
          <w:lang w:val="kk-KZ"/>
        </w:rPr>
        <w:t xml:space="preserve">- </w:t>
      </w:r>
      <w:r w:rsidR="00A221B0">
        <w:rPr>
          <w:sz w:val="28"/>
          <w:szCs w:val="28"/>
          <w:lang w:val="kk-KZ"/>
        </w:rPr>
        <w:t xml:space="preserve">вакцинаның компоненттеріне </w:t>
      </w:r>
      <w:r w:rsidR="00A221B0" w:rsidRPr="00FD54C1">
        <w:rPr>
          <w:sz w:val="28"/>
          <w:szCs w:val="28"/>
          <w:lang w:val="kk-KZ"/>
        </w:rPr>
        <w:t xml:space="preserve"> жоғары сезімталдық немесе </w:t>
      </w:r>
    </w:p>
    <w:p w:rsidR="00A221B0" w:rsidRPr="00FD54C1" w:rsidRDefault="00A221B0" w:rsidP="00A221B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күл, көкжөтел немесе сіреспе </w:t>
      </w:r>
      <w:r w:rsidRPr="00FD54C1">
        <w:rPr>
          <w:sz w:val="28"/>
          <w:szCs w:val="28"/>
          <w:lang w:val="kk-KZ"/>
        </w:rPr>
        <w:t xml:space="preserve"> вакцина</w:t>
      </w:r>
      <w:r>
        <w:rPr>
          <w:sz w:val="28"/>
          <w:szCs w:val="28"/>
          <w:lang w:val="kk-KZ"/>
        </w:rPr>
        <w:t>с</w:t>
      </w:r>
      <w:r w:rsidRPr="00FD54C1">
        <w:rPr>
          <w:sz w:val="28"/>
          <w:szCs w:val="28"/>
          <w:lang w:val="kk-KZ"/>
        </w:rPr>
        <w:t>ын</w:t>
      </w:r>
      <w:r>
        <w:rPr>
          <w:sz w:val="28"/>
          <w:szCs w:val="28"/>
          <w:lang w:val="kk-KZ"/>
        </w:rPr>
        <w:t>ың алдыңғы енгізілуінен кейінгі</w:t>
      </w:r>
      <w:r w:rsidRPr="00FD54C1">
        <w:rPr>
          <w:sz w:val="28"/>
          <w:szCs w:val="28"/>
          <w:lang w:val="kk-KZ"/>
        </w:rPr>
        <w:t xml:space="preserve"> жоғары сезімталдық </w:t>
      </w:r>
      <w:r w:rsidR="00833CA3">
        <w:rPr>
          <w:sz w:val="28"/>
          <w:szCs w:val="28"/>
          <w:lang w:val="kk-KZ"/>
        </w:rPr>
        <w:t>белгілері</w:t>
      </w:r>
    </w:p>
    <w:p w:rsidR="007139B7" w:rsidRPr="003C06EE" w:rsidRDefault="00A221B0" w:rsidP="007139B7">
      <w:pPr>
        <w:ind w:right="83"/>
        <w:jc w:val="both"/>
        <w:rPr>
          <w:sz w:val="28"/>
          <w:szCs w:val="28"/>
          <w:lang w:val="be-BY"/>
        </w:rPr>
      </w:pPr>
      <w:r>
        <w:rPr>
          <w:color w:val="C0504D"/>
          <w:sz w:val="28"/>
          <w:szCs w:val="28"/>
          <w:lang w:val="kk-KZ"/>
        </w:rPr>
        <w:t>-</w:t>
      </w:r>
      <w:r w:rsidRPr="00A221B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анамнезінде </w:t>
      </w:r>
      <w:r w:rsidRPr="00FD54C1">
        <w:rPr>
          <w:sz w:val="28"/>
          <w:szCs w:val="28"/>
          <w:lang w:val="kk-KZ"/>
        </w:rPr>
        <w:t>к</w:t>
      </w:r>
      <w:r w:rsidRPr="00FD54C1">
        <w:rPr>
          <w:sz w:val="28"/>
          <w:szCs w:val="28"/>
          <w:lang w:val="be-BY"/>
        </w:rPr>
        <w:t>өкжөтел вакцинасы</w:t>
      </w:r>
      <w:r>
        <w:rPr>
          <w:sz w:val="28"/>
          <w:szCs w:val="28"/>
          <w:lang w:val="be-BY"/>
        </w:rPr>
        <w:t>ның</w:t>
      </w:r>
      <w:r w:rsidRPr="00FD54C1">
        <w:rPr>
          <w:sz w:val="28"/>
          <w:szCs w:val="28"/>
          <w:lang w:val="be-BY"/>
        </w:rPr>
        <w:t xml:space="preserve"> алдыңғы енгізіл</w:t>
      </w:r>
      <w:r>
        <w:rPr>
          <w:sz w:val="28"/>
          <w:szCs w:val="28"/>
          <w:lang w:val="be-BY"/>
        </w:rPr>
        <w:t>уі</w:t>
      </w:r>
      <w:r w:rsidRPr="00FD54C1">
        <w:rPr>
          <w:sz w:val="28"/>
          <w:szCs w:val="28"/>
          <w:lang w:val="be-BY"/>
        </w:rPr>
        <w:t xml:space="preserve">нен кейін 7 күн ішінде </w:t>
      </w:r>
      <w:r>
        <w:rPr>
          <w:sz w:val="28"/>
          <w:szCs w:val="28"/>
          <w:lang w:val="be-BY"/>
        </w:rPr>
        <w:t>б</w:t>
      </w:r>
      <w:r w:rsidRPr="00FD54C1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йқ</w:t>
      </w:r>
      <w:r w:rsidRPr="00FD54C1">
        <w:rPr>
          <w:sz w:val="28"/>
          <w:szCs w:val="28"/>
          <w:lang w:val="be-BY"/>
        </w:rPr>
        <w:t xml:space="preserve">алған белгісіз </w:t>
      </w:r>
      <w:r w:rsidRPr="00FD54C1">
        <w:rPr>
          <w:sz w:val="28"/>
          <w:szCs w:val="28"/>
          <w:lang w:val="kk-KZ"/>
        </w:rPr>
        <w:t>этиологиядағы энцефалопатия</w:t>
      </w:r>
      <w:r w:rsidR="00833CA3">
        <w:rPr>
          <w:sz w:val="28"/>
          <w:szCs w:val="28"/>
          <w:lang w:val="kk-KZ"/>
        </w:rPr>
        <w:t xml:space="preserve"> симптомдары</w:t>
      </w:r>
      <w:r>
        <w:rPr>
          <w:sz w:val="28"/>
          <w:szCs w:val="28"/>
          <w:lang w:val="kk-KZ"/>
        </w:rPr>
        <w:t xml:space="preserve">. </w:t>
      </w:r>
      <w:r w:rsidRPr="003C06EE">
        <w:rPr>
          <w:sz w:val="28"/>
          <w:szCs w:val="28"/>
          <w:lang w:val="kk-KZ"/>
        </w:rPr>
        <w:t>Мұндай жағдайларда</w:t>
      </w:r>
      <w:r w:rsidRPr="003C06EE">
        <w:rPr>
          <w:sz w:val="28"/>
          <w:szCs w:val="28"/>
          <w:lang w:val="be-BY"/>
        </w:rPr>
        <w:t xml:space="preserve"> </w:t>
      </w:r>
      <w:r w:rsidR="00481B30" w:rsidRPr="003C06EE">
        <w:rPr>
          <w:sz w:val="28"/>
          <w:szCs w:val="28"/>
          <w:lang w:val="be-BY"/>
        </w:rPr>
        <w:t xml:space="preserve">көкжөтел профилактикасына арналған </w:t>
      </w:r>
      <w:r w:rsidRPr="003C06EE">
        <w:rPr>
          <w:sz w:val="28"/>
          <w:szCs w:val="28"/>
          <w:lang w:val="be-BY"/>
        </w:rPr>
        <w:t>вакцинация</w:t>
      </w:r>
      <w:r w:rsidR="00D5205F" w:rsidRPr="003C06EE">
        <w:rPr>
          <w:sz w:val="28"/>
          <w:szCs w:val="28"/>
          <w:lang w:val="be-BY"/>
        </w:rPr>
        <w:t xml:space="preserve"> тоқтатылуы және </w:t>
      </w:r>
      <w:r w:rsidRPr="003C06EE">
        <w:rPr>
          <w:sz w:val="28"/>
          <w:szCs w:val="28"/>
          <w:lang w:val="be-BY"/>
        </w:rPr>
        <w:t xml:space="preserve"> күл және сіреспе</w:t>
      </w:r>
      <w:r w:rsidR="00D5205F" w:rsidRPr="003C06EE">
        <w:rPr>
          <w:sz w:val="28"/>
          <w:szCs w:val="28"/>
          <w:lang w:val="be-BY"/>
        </w:rPr>
        <w:t xml:space="preserve">  профилактикасына арналған</w:t>
      </w:r>
      <w:r w:rsidRPr="003C06EE">
        <w:rPr>
          <w:sz w:val="28"/>
          <w:szCs w:val="28"/>
          <w:lang w:val="be-BY"/>
        </w:rPr>
        <w:t xml:space="preserve"> вакцина</w:t>
      </w:r>
      <w:r w:rsidR="00D5205F" w:rsidRPr="003C06EE">
        <w:rPr>
          <w:sz w:val="28"/>
          <w:szCs w:val="28"/>
          <w:lang w:val="be-BY"/>
        </w:rPr>
        <w:t>ция курсы</w:t>
      </w:r>
      <w:r w:rsidRPr="003C06EE">
        <w:rPr>
          <w:sz w:val="28"/>
          <w:szCs w:val="28"/>
          <w:lang w:val="be-BY"/>
        </w:rPr>
        <w:t xml:space="preserve"> жалғастырылу</w:t>
      </w:r>
      <w:r w:rsidR="00D5205F" w:rsidRPr="003C06EE">
        <w:rPr>
          <w:sz w:val="28"/>
          <w:szCs w:val="28"/>
          <w:lang w:val="be-BY"/>
        </w:rPr>
        <w:t>ы керек.</w:t>
      </w:r>
    </w:p>
    <w:p w:rsidR="00D1197A" w:rsidRPr="00D1197A" w:rsidRDefault="007139B7" w:rsidP="007139B7">
      <w:pPr>
        <w:ind w:right="83"/>
        <w:jc w:val="both"/>
        <w:rPr>
          <w:sz w:val="28"/>
          <w:szCs w:val="28"/>
          <w:lang w:val="kk-KZ"/>
        </w:rPr>
      </w:pPr>
      <w:r w:rsidRPr="00D5205F">
        <w:rPr>
          <w:sz w:val="28"/>
          <w:szCs w:val="28"/>
          <w:lang w:val="be-BY"/>
        </w:rPr>
        <w:t>-</w:t>
      </w:r>
      <w:r w:rsidR="00D1197A" w:rsidRPr="00D1197A">
        <w:rPr>
          <w:sz w:val="28"/>
          <w:szCs w:val="28"/>
          <w:lang w:val="kk-KZ"/>
        </w:rPr>
        <w:t xml:space="preserve"> күл</w:t>
      </w:r>
      <w:r w:rsidR="00D1197A" w:rsidRPr="00D5205F">
        <w:rPr>
          <w:sz w:val="28"/>
          <w:szCs w:val="28"/>
          <w:lang w:val="be-BY"/>
        </w:rPr>
        <w:t>-с</w:t>
      </w:r>
      <w:r w:rsidR="00D1197A" w:rsidRPr="00D1197A">
        <w:rPr>
          <w:sz w:val="28"/>
          <w:szCs w:val="28"/>
          <w:lang w:val="kk-KZ"/>
        </w:rPr>
        <w:t xml:space="preserve">іреспе </w:t>
      </w:r>
      <w:r w:rsidR="00D1197A" w:rsidRPr="00D5205F">
        <w:rPr>
          <w:sz w:val="28"/>
          <w:szCs w:val="28"/>
          <w:lang w:val="be-BY"/>
        </w:rPr>
        <w:t>вакцин</w:t>
      </w:r>
      <w:r w:rsidR="00D1197A" w:rsidRPr="00D1197A">
        <w:rPr>
          <w:sz w:val="28"/>
          <w:szCs w:val="28"/>
          <w:lang w:val="kk-KZ"/>
        </w:rPr>
        <w:t>асын алдыңғы енгізгенде</w:t>
      </w:r>
      <w:r w:rsidR="00D1197A" w:rsidRPr="00D5205F">
        <w:rPr>
          <w:sz w:val="28"/>
          <w:szCs w:val="28"/>
          <w:lang w:val="be-BY"/>
        </w:rPr>
        <w:t xml:space="preserve"> </w:t>
      </w:r>
      <w:r w:rsidR="00D1197A" w:rsidRPr="00D1197A">
        <w:rPr>
          <w:sz w:val="28"/>
          <w:szCs w:val="28"/>
          <w:lang w:val="kk-KZ"/>
        </w:rPr>
        <w:t xml:space="preserve">бақыланатын </w:t>
      </w:r>
      <w:r w:rsidR="00D1197A" w:rsidRPr="00D5205F">
        <w:rPr>
          <w:sz w:val="28"/>
          <w:szCs w:val="28"/>
          <w:lang w:val="be-BY"/>
        </w:rPr>
        <w:t>(конвульси</w:t>
      </w:r>
      <w:r w:rsidR="00D1197A" w:rsidRPr="00D1197A">
        <w:rPr>
          <w:sz w:val="28"/>
          <w:szCs w:val="28"/>
          <w:lang w:val="kk-KZ"/>
        </w:rPr>
        <w:t>ялар</w:t>
      </w:r>
      <w:r w:rsidR="00D1197A" w:rsidRPr="00D5205F">
        <w:rPr>
          <w:sz w:val="28"/>
          <w:szCs w:val="28"/>
          <w:lang w:val="be-BY"/>
        </w:rPr>
        <w:t>, гипотони</w:t>
      </w:r>
      <w:r w:rsidR="00D1197A" w:rsidRPr="00D1197A">
        <w:rPr>
          <w:sz w:val="28"/>
          <w:szCs w:val="28"/>
          <w:lang w:val="kk-KZ"/>
        </w:rPr>
        <w:t>я ұстамалары</w:t>
      </w:r>
      <w:r w:rsidR="00D1197A" w:rsidRPr="00D5205F">
        <w:rPr>
          <w:sz w:val="28"/>
          <w:szCs w:val="28"/>
          <w:lang w:val="be-BY"/>
        </w:rPr>
        <w:t xml:space="preserve"> </w:t>
      </w:r>
      <w:r w:rsidR="00D1197A" w:rsidRPr="00D1197A">
        <w:rPr>
          <w:sz w:val="28"/>
          <w:szCs w:val="28"/>
          <w:lang w:val="kk-KZ"/>
        </w:rPr>
        <w:t xml:space="preserve">және </w:t>
      </w:r>
      <w:r w:rsidR="00D1197A" w:rsidRPr="00D5205F">
        <w:rPr>
          <w:sz w:val="28"/>
          <w:szCs w:val="28"/>
          <w:lang w:val="be-BY"/>
        </w:rPr>
        <w:t>реактив</w:t>
      </w:r>
      <w:r w:rsidR="00D1197A" w:rsidRPr="00D1197A">
        <w:rPr>
          <w:sz w:val="28"/>
          <w:szCs w:val="28"/>
          <w:lang w:val="kk-KZ"/>
        </w:rPr>
        <w:t>тілігі төмендеуі</w:t>
      </w:r>
      <w:r w:rsidR="00D1197A" w:rsidRPr="00D5205F">
        <w:rPr>
          <w:sz w:val="28"/>
          <w:szCs w:val="28"/>
          <w:lang w:val="be-BY"/>
        </w:rPr>
        <w:t>)</w:t>
      </w:r>
      <w:r w:rsidRPr="00D5205F">
        <w:rPr>
          <w:color w:val="C0504D"/>
          <w:sz w:val="28"/>
          <w:szCs w:val="28"/>
          <w:lang w:val="be-BY"/>
        </w:rPr>
        <w:t xml:space="preserve"> </w:t>
      </w:r>
      <w:r w:rsidR="00D1197A" w:rsidRPr="00D1197A">
        <w:rPr>
          <w:sz w:val="28"/>
          <w:szCs w:val="28"/>
          <w:lang w:val="kk-KZ"/>
        </w:rPr>
        <w:t xml:space="preserve">белгілі өтпелі </w:t>
      </w:r>
      <w:r w:rsidRPr="00D5205F">
        <w:rPr>
          <w:sz w:val="28"/>
          <w:szCs w:val="28"/>
          <w:lang w:val="be-BY"/>
        </w:rPr>
        <w:t xml:space="preserve">тромбоцитопения </w:t>
      </w:r>
      <w:r w:rsidR="00D1197A" w:rsidRPr="00D1197A">
        <w:rPr>
          <w:sz w:val="28"/>
          <w:szCs w:val="28"/>
          <w:lang w:val="kk-KZ"/>
        </w:rPr>
        <w:t xml:space="preserve">немесе </w:t>
      </w:r>
      <w:r w:rsidRPr="00D5205F">
        <w:rPr>
          <w:sz w:val="28"/>
          <w:szCs w:val="28"/>
          <w:lang w:val="be-BY"/>
        </w:rPr>
        <w:t>неврологи</w:t>
      </w:r>
      <w:r w:rsidR="00D1197A" w:rsidRPr="00D1197A">
        <w:rPr>
          <w:sz w:val="28"/>
          <w:szCs w:val="28"/>
          <w:lang w:val="kk-KZ"/>
        </w:rPr>
        <w:t>ялық бұзылыстар</w:t>
      </w:r>
    </w:p>
    <w:p w:rsidR="007139B7" w:rsidRPr="00D1197A" w:rsidRDefault="007139B7" w:rsidP="007139B7">
      <w:pPr>
        <w:ind w:right="83"/>
        <w:jc w:val="both"/>
        <w:rPr>
          <w:color w:val="C0504D"/>
          <w:sz w:val="28"/>
          <w:szCs w:val="28"/>
        </w:rPr>
      </w:pPr>
      <w:r w:rsidRPr="00D5205F">
        <w:rPr>
          <w:color w:val="C0504D"/>
          <w:sz w:val="28"/>
          <w:szCs w:val="28"/>
          <w:lang w:val="be-BY"/>
        </w:rPr>
        <w:t xml:space="preserve"> </w:t>
      </w:r>
      <w:r w:rsidRPr="00D5205F">
        <w:rPr>
          <w:sz w:val="28"/>
          <w:szCs w:val="28"/>
          <w:lang w:val="be-BY"/>
        </w:rPr>
        <w:t xml:space="preserve"> </w:t>
      </w:r>
      <w:r w:rsidR="00D1197A">
        <w:rPr>
          <w:sz w:val="28"/>
          <w:szCs w:val="28"/>
          <w:lang w:val="kk-KZ"/>
        </w:rPr>
        <w:t xml:space="preserve">- </w:t>
      </w:r>
      <w:r w:rsidR="00D1197A" w:rsidRPr="00D1197A">
        <w:rPr>
          <w:sz w:val="28"/>
          <w:szCs w:val="28"/>
          <w:lang w:val="kk-KZ"/>
        </w:rPr>
        <w:t xml:space="preserve">жедел </w:t>
      </w:r>
      <w:r w:rsidRPr="00D1197A">
        <w:rPr>
          <w:sz w:val="28"/>
          <w:szCs w:val="28"/>
        </w:rPr>
        <w:t>инфекци</w:t>
      </w:r>
      <w:r w:rsidR="00D1197A" w:rsidRPr="00D1197A">
        <w:rPr>
          <w:sz w:val="28"/>
          <w:szCs w:val="28"/>
          <w:lang w:val="kk-KZ"/>
        </w:rPr>
        <w:t>ялық аурулар</w:t>
      </w:r>
      <w:r w:rsidR="00D1197A" w:rsidRPr="00D1197A">
        <w:rPr>
          <w:sz w:val="28"/>
          <w:szCs w:val="28"/>
        </w:rPr>
        <w:t xml:space="preserve"> </w:t>
      </w:r>
    </w:p>
    <w:p w:rsidR="007139B7" w:rsidRPr="00D1197A" w:rsidRDefault="007139B7" w:rsidP="007139B7">
      <w:pPr>
        <w:ind w:right="83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D1197A">
        <w:rPr>
          <w:sz w:val="28"/>
          <w:szCs w:val="28"/>
          <w:lang w:val="kk-KZ"/>
        </w:rPr>
        <w:t xml:space="preserve">дене </w:t>
      </w:r>
      <w:r w:rsidRPr="002F2CB5">
        <w:rPr>
          <w:sz w:val="28"/>
          <w:szCs w:val="28"/>
        </w:rPr>
        <w:t>температур</w:t>
      </w:r>
      <w:r w:rsidR="00D1197A">
        <w:rPr>
          <w:sz w:val="28"/>
          <w:szCs w:val="28"/>
          <w:lang w:val="kk-KZ"/>
        </w:rPr>
        <w:t xml:space="preserve">асының </w:t>
      </w:r>
      <w:r w:rsidRPr="002F2CB5">
        <w:rPr>
          <w:sz w:val="28"/>
          <w:szCs w:val="28"/>
        </w:rPr>
        <w:t>37 ºС</w:t>
      </w:r>
      <w:r w:rsidR="00D1197A">
        <w:rPr>
          <w:sz w:val="28"/>
          <w:szCs w:val="28"/>
          <w:lang w:val="kk-KZ"/>
        </w:rPr>
        <w:t>-ден астам жоғарылауы</w:t>
      </w:r>
    </w:p>
    <w:p w:rsidR="007F448B" w:rsidRDefault="007F448B" w:rsidP="007139B7">
      <w:pPr>
        <w:rPr>
          <w:b/>
          <w:sz w:val="28"/>
          <w:szCs w:val="28"/>
          <w:lang w:val="kk-KZ"/>
        </w:rPr>
      </w:pPr>
    </w:p>
    <w:p w:rsidR="007139B7" w:rsidRPr="00B24A93" w:rsidRDefault="007139B7" w:rsidP="007139B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Дәрілермен өзара әрекеттесуі</w:t>
      </w:r>
      <w:r w:rsidRPr="00B24A93">
        <w:rPr>
          <w:b/>
          <w:sz w:val="28"/>
          <w:szCs w:val="28"/>
          <w:lang w:val="kk-KZ"/>
        </w:rPr>
        <w:t xml:space="preserve"> </w:t>
      </w:r>
    </w:p>
    <w:p w:rsidR="007139B7" w:rsidRPr="00A221B0" w:rsidRDefault="007139B7" w:rsidP="007139B7">
      <w:pPr>
        <w:jc w:val="both"/>
        <w:rPr>
          <w:sz w:val="28"/>
          <w:szCs w:val="28"/>
          <w:lang w:val="kk-KZ"/>
        </w:rPr>
      </w:pPr>
      <w:r w:rsidRPr="003240FF">
        <w:rPr>
          <w:sz w:val="28"/>
          <w:szCs w:val="28"/>
          <w:lang w:val="kk-KZ"/>
        </w:rPr>
        <w:t>Бустрикс</w:t>
      </w:r>
      <w:r w:rsidR="002D07B2" w:rsidRPr="00A221B0">
        <w:rPr>
          <w:sz w:val="28"/>
          <w:szCs w:val="28"/>
          <w:vertAlign w:val="superscript"/>
          <w:lang w:val="kk-KZ"/>
        </w:rPr>
        <w:t>®</w:t>
      </w:r>
      <w:r w:rsidR="002D07B2" w:rsidRPr="00A221B0">
        <w:rPr>
          <w:sz w:val="28"/>
          <w:szCs w:val="28"/>
          <w:lang w:val="kk-KZ"/>
        </w:rPr>
        <w:t xml:space="preserve">  </w:t>
      </w:r>
      <w:r w:rsidRPr="00A221B0">
        <w:rPr>
          <w:sz w:val="28"/>
          <w:szCs w:val="28"/>
          <w:lang w:val="kk-KZ"/>
        </w:rPr>
        <w:t xml:space="preserve">вакцинасын басқа  вакциналармен немесе  иммуноглобулиндермен бір уақытта қолдану енгізілген вакцинаға иммунды жауаптың төмендеуіне әкелмейді. </w:t>
      </w:r>
    </w:p>
    <w:p w:rsidR="007139B7" w:rsidRPr="00A221B0" w:rsidRDefault="007139B7" w:rsidP="007139B7">
      <w:pPr>
        <w:jc w:val="both"/>
        <w:rPr>
          <w:sz w:val="28"/>
          <w:szCs w:val="28"/>
          <w:lang w:val="kk-KZ"/>
        </w:rPr>
      </w:pPr>
      <w:r w:rsidRPr="00A221B0">
        <w:rPr>
          <w:sz w:val="28"/>
          <w:szCs w:val="28"/>
          <w:lang w:val="kk-KZ"/>
        </w:rPr>
        <w:t>Басқа вакциналар мен  Бустрикс</w:t>
      </w:r>
      <w:r w:rsidR="002D07B2" w:rsidRPr="00A221B0">
        <w:rPr>
          <w:sz w:val="28"/>
          <w:szCs w:val="28"/>
          <w:vertAlign w:val="superscript"/>
          <w:lang w:val="kk-KZ"/>
        </w:rPr>
        <w:t>®</w:t>
      </w:r>
      <w:r w:rsidR="002D07B2" w:rsidRPr="00A221B0">
        <w:rPr>
          <w:sz w:val="28"/>
          <w:szCs w:val="28"/>
          <w:lang w:val="kk-KZ"/>
        </w:rPr>
        <w:t xml:space="preserve">  вакцинасын </w:t>
      </w:r>
      <w:r w:rsidRPr="00A221B0">
        <w:rPr>
          <w:sz w:val="28"/>
          <w:szCs w:val="28"/>
          <w:lang w:val="kk-KZ"/>
        </w:rPr>
        <w:t xml:space="preserve">дененің әртүрлі бөліктеріне енгізу керек.  </w:t>
      </w:r>
    </w:p>
    <w:p w:rsidR="007139B7" w:rsidRPr="00A221B0" w:rsidRDefault="007139B7" w:rsidP="007139B7">
      <w:pPr>
        <w:jc w:val="both"/>
        <w:rPr>
          <w:sz w:val="28"/>
          <w:szCs w:val="28"/>
          <w:lang w:val="kk-KZ"/>
        </w:rPr>
      </w:pPr>
    </w:p>
    <w:p w:rsidR="007139B7" w:rsidRDefault="007139B7" w:rsidP="007139B7">
      <w:pPr>
        <w:jc w:val="both"/>
        <w:rPr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Айрықша нұсқаулар</w:t>
      </w:r>
      <w:r w:rsidRPr="003240FF">
        <w:rPr>
          <w:sz w:val="28"/>
          <w:szCs w:val="28"/>
          <w:lang w:val="kk-KZ"/>
        </w:rPr>
        <w:t xml:space="preserve"> </w:t>
      </w:r>
    </w:p>
    <w:p w:rsidR="00881D83" w:rsidRPr="00FD54C1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53458A">
        <w:rPr>
          <w:sz w:val="28"/>
          <w:szCs w:val="28"/>
          <w:lang w:val="kk-KZ"/>
        </w:rPr>
        <w:t>акцинаци</w:t>
      </w:r>
      <w:r>
        <w:rPr>
          <w:sz w:val="28"/>
          <w:szCs w:val="28"/>
          <w:lang w:val="kk-KZ"/>
        </w:rPr>
        <w:t>я алдында</w:t>
      </w:r>
      <w:r w:rsidR="00F90D39">
        <w:rPr>
          <w:sz w:val="28"/>
          <w:szCs w:val="28"/>
          <w:lang w:val="kk-KZ"/>
        </w:rPr>
        <w:t xml:space="preserve"> медициналық құжатын</w:t>
      </w:r>
      <w:r>
        <w:rPr>
          <w:sz w:val="28"/>
          <w:szCs w:val="28"/>
          <w:lang w:val="kk-KZ"/>
        </w:rPr>
        <w:t xml:space="preserve"> қарап</w:t>
      </w:r>
      <w:r w:rsidRPr="00FD54C1">
        <w:rPr>
          <w:sz w:val="28"/>
          <w:szCs w:val="28"/>
          <w:lang w:val="kk-KZ"/>
        </w:rPr>
        <w:t xml:space="preserve"> шығу  (әсіресе</w:t>
      </w:r>
      <w:r>
        <w:rPr>
          <w:sz w:val="28"/>
          <w:szCs w:val="28"/>
          <w:lang w:val="kk-KZ"/>
        </w:rPr>
        <w:t>,</w:t>
      </w:r>
      <w:r w:rsidRPr="00FD54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алдың</w:t>
      </w:r>
      <w:r w:rsidRPr="00FD54C1">
        <w:rPr>
          <w:sz w:val="28"/>
          <w:szCs w:val="28"/>
          <w:lang w:val="kk-KZ"/>
        </w:rPr>
        <w:t xml:space="preserve">ғы вакцинацияға және </w:t>
      </w:r>
      <w:r w:rsidRPr="00201FD0">
        <w:rPr>
          <w:sz w:val="28"/>
          <w:szCs w:val="28"/>
          <w:lang w:val="kk-KZ"/>
        </w:rPr>
        <w:t>болу</w:t>
      </w:r>
      <w:r>
        <w:rPr>
          <w:sz w:val="28"/>
          <w:szCs w:val="28"/>
          <w:lang w:val="kk-KZ"/>
        </w:rPr>
        <w:t>ы</w:t>
      </w:r>
      <w:r w:rsidRPr="00201FD0">
        <w:rPr>
          <w:sz w:val="28"/>
          <w:szCs w:val="28"/>
          <w:lang w:val="kk-KZ"/>
        </w:rPr>
        <w:t xml:space="preserve"> мүмкін </w:t>
      </w:r>
      <w:r>
        <w:rPr>
          <w:sz w:val="28"/>
          <w:szCs w:val="28"/>
          <w:lang w:val="kk-KZ"/>
        </w:rPr>
        <w:t>ұн</w:t>
      </w:r>
      <w:r w:rsidRPr="00FD54C1">
        <w:rPr>
          <w:sz w:val="28"/>
          <w:szCs w:val="28"/>
          <w:lang w:val="kk-KZ"/>
        </w:rPr>
        <w:t>амсыз әсерлер</w:t>
      </w:r>
      <w:r>
        <w:rPr>
          <w:sz w:val="28"/>
          <w:szCs w:val="28"/>
          <w:lang w:val="kk-KZ"/>
        </w:rPr>
        <w:t xml:space="preserve">іне </w:t>
      </w:r>
      <w:r w:rsidRPr="00FD54C1">
        <w:rPr>
          <w:sz w:val="28"/>
          <w:szCs w:val="28"/>
          <w:lang w:val="kk-KZ"/>
        </w:rPr>
        <w:t xml:space="preserve">қатысты)  және клиникалық тексеру жүргізу керек. </w:t>
      </w:r>
    </w:p>
    <w:p w:rsidR="00881D83" w:rsidRPr="00FD54C1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Дене т</w:t>
      </w:r>
      <w:r w:rsidRPr="00FD54C1">
        <w:rPr>
          <w:sz w:val="28"/>
          <w:szCs w:val="28"/>
          <w:lang w:val="kk-KZ"/>
        </w:rPr>
        <w:t>емпература</w:t>
      </w:r>
      <w:r>
        <w:rPr>
          <w:sz w:val="28"/>
          <w:szCs w:val="28"/>
          <w:lang w:val="kk-KZ"/>
        </w:rPr>
        <w:t>сы</w:t>
      </w:r>
      <w:r w:rsidRPr="00FD54C1">
        <w:rPr>
          <w:sz w:val="28"/>
          <w:szCs w:val="28"/>
          <w:lang w:val="kk-KZ"/>
        </w:rPr>
        <w:t xml:space="preserve">ның көтерілуімен </w:t>
      </w:r>
      <w:r>
        <w:rPr>
          <w:sz w:val="28"/>
          <w:szCs w:val="28"/>
          <w:lang w:val="kk-KZ"/>
        </w:rPr>
        <w:t xml:space="preserve">қатар жүретін </w:t>
      </w:r>
      <w:r w:rsidRPr="00FD54C1">
        <w:rPr>
          <w:sz w:val="28"/>
          <w:szCs w:val="28"/>
          <w:lang w:val="kk-KZ"/>
        </w:rPr>
        <w:t>ауру</w:t>
      </w:r>
      <w:r>
        <w:rPr>
          <w:sz w:val="28"/>
          <w:szCs w:val="28"/>
          <w:lang w:val="kk-KZ"/>
        </w:rPr>
        <w:t>лардың жедел түрлеріне шалдыққан тұлға</w:t>
      </w:r>
      <w:r w:rsidRPr="00FD54C1">
        <w:rPr>
          <w:sz w:val="28"/>
          <w:szCs w:val="28"/>
          <w:lang w:val="kk-KZ"/>
        </w:rPr>
        <w:t>лар</w:t>
      </w:r>
      <w:r>
        <w:rPr>
          <w:sz w:val="28"/>
          <w:szCs w:val="28"/>
          <w:lang w:val="kk-KZ"/>
        </w:rPr>
        <w:t>да</w:t>
      </w:r>
      <w:r w:rsidRPr="00FD54C1">
        <w:rPr>
          <w:sz w:val="28"/>
          <w:szCs w:val="28"/>
          <w:lang w:val="kk-KZ"/>
        </w:rPr>
        <w:t xml:space="preserve"> </w:t>
      </w:r>
      <w:r w:rsidRPr="00592AB7">
        <w:rPr>
          <w:sz w:val="28"/>
          <w:szCs w:val="28"/>
          <w:lang w:val="kk-KZ"/>
        </w:rPr>
        <w:t>вакцин</w:t>
      </w:r>
      <w:r>
        <w:rPr>
          <w:sz w:val="28"/>
          <w:szCs w:val="28"/>
          <w:lang w:val="kk-KZ"/>
        </w:rPr>
        <w:t>ацияны</w:t>
      </w:r>
      <w:r w:rsidRPr="00FD54C1">
        <w:rPr>
          <w:sz w:val="28"/>
          <w:szCs w:val="28"/>
          <w:lang w:val="kk-KZ"/>
        </w:rPr>
        <w:t xml:space="preserve"> тағайындау</w:t>
      </w:r>
      <w:r>
        <w:rPr>
          <w:sz w:val="28"/>
          <w:szCs w:val="28"/>
          <w:lang w:val="kk-KZ"/>
        </w:rPr>
        <w:t xml:space="preserve"> кейінге қал</w:t>
      </w:r>
      <w:r w:rsidRPr="00FD54C1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>рылуға тиіс;</w:t>
      </w:r>
      <w:r w:rsidRPr="00FD54C1">
        <w:rPr>
          <w:sz w:val="28"/>
          <w:szCs w:val="28"/>
          <w:lang w:val="kk-KZ"/>
        </w:rPr>
        <w:t xml:space="preserve"> </w:t>
      </w:r>
      <w:r w:rsidR="00A221B0" w:rsidRPr="00A221B0">
        <w:rPr>
          <w:sz w:val="28"/>
          <w:szCs w:val="28"/>
          <w:lang w:val="kk-KZ"/>
        </w:rPr>
        <w:t>инфекция</w:t>
      </w:r>
      <w:r w:rsidRPr="00A221B0">
        <w:rPr>
          <w:sz w:val="28"/>
          <w:szCs w:val="28"/>
          <w:lang w:val="kk-KZ"/>
        </w:rPr>
        <w:t>лы</w:t>
      </w:r>
      <w:r w:rsidR="00A221B0" w:rsidRPr="00A221B0">
        <w:rPr>
          <w:sz w:val="28"/>
          <w:szCs w:val="28"/>
          <w:lang w:val="kk-KZ"/>
        </w:rPr>
        <w:t>қ</w:t>
      </w:r>
      <w:r w:rsidRPr="00A221B0">
        <w:rPr>
          <w:sz w:val="28"/>
          <w:szCs w:val="28"/>
          <w:lang w:val="kk-KZ"/>
        </w:rPr>
        <w:t xml:space="preserve"> </w:t>
      </w:r>
      <w:r w:rsidRPr="00FD54C1">
        <w:rPr>
          <w:sz w:val="28"/>
          <w:szCs w:val="28"/>
          <w:lang w:val="kk-KZ"/>
        </w:rPr>
        <w:t>ауру</w:t>
      </w:r>
      <w:r>
        <w:rPr>
          <w:sz w:val="28"/>
          <w:szCs w:val="28"/>
          <w:lang w:val="kk-KZ"/>
        </w:rPr>
        <w:t>дың</w:t>
      </w:r>
      <w:r w:rsidRPr="00FD54C1">
        <w:rPr>
          <w:sz w:val="28"/>
          <w:szCs w:val="28"/>
          <w:lang w:val="kk-KZ"/>
        </w:rPr>
        <w:t xml:space="preserve"> жеңіл</w:t>
      </w:r>
      <w:r>
        <w:rPr>
          <w:sz w:val="28"/>
          <w:szCs w:val="28"/>
          <w:lang w:val="kk-KZ"/>
        </w:rPr>
        <w:t xml:space="preserve"> түрлері </w:t>
      </w:r>
      <w:r w:rsidRPr="00592AB7">
        <w:rPr>
          <w:sz w:val="28"/>
          <w:szCs w:val="28"/>
          <w:lang w:val="kk-KZ"/>
        </w:rPr>
        <w:t>вакцинаци</w:t>
      </w:r>
      <w:r>
        <w:rPr>
          <w:sz w:val="28"/>
          <w:szCs w:val="28"/>
          <w:lang w:val="kk-KZ"/>
        </w:rPr>
        <w:t>яға</w:t>
      </w:r>
      <w:r w:rsidRPr="00FD54C1">
        <w:rPr>
          <w:sz w:val="28"/>
          <w:szCs w:val="28"/>
          <w:lang w:val="kk-KZ"/>
        </w:rPr>
        <w:t xml:space="preserve"> қарсы көрсетілім</w:t>
      </w:r>
      <w:r>
        <w:rPr>
          <w:sz w:val="28"/>
          <w:szCs w:val="28"/>
          <w:lang w:val="kk-KZ"/>
        </w:rPr>
        <w:t>дер</w:t>
      </w:r>
      <w:r w:rsidRPr="00FD54C1">
        <w:rPr>
          <w:sz w:val="28"/>
          <w:szCs w:val="28"/>
          <w:lang w:val="kk-KZ"/>
        </w:rPr>
        <w:t xml:space="preserve"> болып </w:t>
      </w:r>
      <w:r>
        <w:rPr>
          <w:sz w:val="28"/>
          <w:szCs w:val="28"/>
          <w:lang w:val="kk-KZ"/>
        </w:rPr>
        <w:t>с</w:t>
      </w:r>
      <w:r w:rsidRPr="00FD54C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на</w:t>
      </w:r>
      <w:r w:rsidRPr="00FD54C1">
        <w:rPr>
          <w:sz w:val="28"/>
          <w:szCs w:val="28"/>
          <w:lang w:val="kk-KZ"/>
        </w:rPr>
        <w:t>лмайды.</w:t>
      </w:r>
    </w:p>
    <w:p w:rsidR="00881D83" w:rsidRDefault="00881D83" w:rsidP="00881D83">
      <w:pPr>
        <w:jc w:val="both"/>
        <w:rPr>
          <w:sz w:val="28"/>
          <w:szCs w:val="28"/>
          <w:lang w:val="kk-KZ"/>
        </w:rPr>
      </w:pPr>
      <w:r w:rsidRPr="003360AD">
        <w:rPr>
          <w:sz w:val="28"/>
          <w:szCs w:val="28"/>
          <w:lang w:val="kk-KZ"/>
        </w:rPr>
        <w:t>К</w:t>
      </w:r>
      <w:r w:rsidRPr="003360AD">
        <w:rPr>
          <w:sz w:val="28"/>
          <w:szCs w:val="28"/>
          <w:vertAlign w:val="subscript"/>
          <w:lang w:val="kk-KZ"/>
        </w:rPr>
        <w:t>б</w:t>
      </w:r>
      <w:r w:rsidRPr="003360AD">
        <w:rPr>
          <w:sz w:val="28"/>
          <w:szCs w:val="28"/>
          <w:lang w:val="kk-KZ"/>
        </w:rPr>
        <w:t xml:space="preserve">ДС </w:t>
      </w:r>
      <w:r>
        <w:rPr>
          <w:sz w:val="28"/>
          <w:szCs w:val="28"/>
          <w:lang w:val="kk-KZ"/>
        </w:rPr>
        <w:t>немесе</w:t>
      </w:r>
      <w:r w:rsidRPr="003360AD">
        <w:rPr>
          <w:sz w:val="28"/>
          <w:szCs w:val="28"/>
          <w:lang w:val="kk-KZ"/>
        </w:rPr>
        <w:t xml:space="preserve"> К</w:t>
      </w:r>
      <w:r w:rsidRPr="003360AD">
        <w:rPr>
          <w:sz w:val="28"/>
          <w:szCs w:val="28"/>
          <w:vertAlign w:val="subscript"/>
          <w:lang w:val="kk-KZ"/>
        </w:rPr>
        <w:t>ц</w:t>
      </w:r>
      <w:r w:rsidRPr="003360AD">
        <w:rPr>
          <w:sz w:val="28"/>
          <w:szCs w:val="28"/>
          <w:lang w:val="kk-KZ"/>
        </w:rPr>
        <w:t xml:space="preserve">ДС, </w:t>
      </w:r>
      <w:r>
        <w:rPr>
          <w:sz w:val="28"/>
          <w:szCs w:val="28"/>
          <w:lang w:val="kk-KZ"/>
        </w:rPr>
        <w:t xml:space="preserve"> енгізумен байланысты </w:t>
      </w:r>
      <w:r w:rsidRPr="00FD54C1">
        <w:rPr>
          <w:sz w:val="28"/>
          <w:szCs w:val="28"/>
          <w:lang w:val="kk-KZ"/>
        </w:rPr>
        <w:t xml:space="preserve">төменде келтірілген қандай да бір </w:t>
      </w:r>
      <w:r>
        <w:rPr>
          <w:sz w:val="28"/>
          <w:szCs w:val="28"/>
          <w:lang w:val="kk-KZ"/>
        </w:rPr>
        <w:t>әсерлер</w:t>
      </w:r>
      <w:r w:rsidRPr="00FD54C1">
        <w:rPr>
          <w:sz w:val="28"/>
          <w:szCs w:val="28"/>
          <w:lang w:val="kk-KZ"/>
        </w:rPr>
        <w:t xml:space="preserve"> білін</w:t>
      </w:r>
      <w:r>
        <w:rPr>
          <w:sz w:val="28"/>
          <w:szCs w:val="28"/>
          <w:lang w:val="kk-KZ"/>
        </w:rPr>
        <w:t>г</w:t>
      </w:r>
      <w:r w:rsidRPr="00FD54C1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н жағдайда, құрамында көкжөтел компоненті бар  </w:t>
      </w:r>
      <w:r w:rsidRPr="00FD54C1">
        <w:rPr>
          <w:sz w:val="28"/>
          <w:szCs w:val="28"/>
          <w:lang w:val="kk-KZ"/>
        </w:rPr>
        <w:t xml:space="preserve">вакцинаның </w:t>
      </w:r>
      <w:r>
        <w:rPr>
          <w:sz w:val="28"/>
          <w:szCs w:val="28"/>
          <w:lang w:val="kk-KZ"/>
        </w:rPr>
        <w:t>әрі қарайғы дозалары</w:t>
      </w:r>
      <w:r w:rsidRPr="00FD54C1">
        <w:rPr>
          <w:sz w:val="28"/>
          <w:szCs w:val="28"/>
          <w:lang w:val="kk-KZ"/>
        </w:rPr>
        <w:t xml:space="preserve">н енгізу </w:t>
      </w:r>
      <w:r>
        <w:rPr>
          <w:sz w:val="28"/>
          <w:szCs w:val="28"/>
          <w:lang w:val="kk-KZ"/>
        </w:rPr>
        <w:t>жөніндегі</w:t>
      </w:r>
      <w:r w:rsidRPr="00FD54C1">
        <w:rPr>
          <w:sz w:val="28"/>
          <w:szCs w:val="28"/>
          <w:lang w:val="kk-KZ"/>
        </w:rPr>
        <w:t xml:space="preserve"> шешім </w:t>
      </w:r>
      <w:r>
        <w:rPr>
          <w:sz w:val="28"/>
          <w:szCs w:val="28"/>
          <w:lang w:val="kk-KZ"/>
        </w:rPr>
        <w:t>жан-жақты</w:t>
      </w:r>
      <w:r w:rsidRPr="00FD54C1">
        <w:rPr>
          <w:sz w:val="28"/>
          <w:szCs w:val="28"/>
          <w:lang w:val="kk-KZ"/>
        </w:rPr>
        <w:t xml:space="preserve"> ойластырылуға тиіс. </w:t>
      </w:r>
    </w:p>
    <w:p w:rsidR="00881D83" w:rsidRPr="00FD54C1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•</w:t>
      </w:r>
      <w:r>
        <w:rPr>
          <w:sz w:val="28"/>
          <w:szCs w:val="28"/>
          <w:lang w:val="kk-KZ"/>
        </w:rPr>
        <w:tab/>
        <w:t>вакцинаны енгізуден б</w:t>
      </w:r>
      <w:r w:rsidRPr="00FD54C1">
        <w:rPr>
          <w:sz w:val="28"/>
          <w:szCs w:val="28"/>
          <w:lang w:val="kk-KZ"/>
        </w:rPr>
        <w:t xml:space="preserve">асқа </w:t>
      </w:r>
      <w:r>
        <w:rPr>
          <w:sz w:val="28"/>
          <w:szCs w:val="28"/>
          <w:lang w:val="kk-KZ"/>
        </w:rPr>
        <w:t>белгілі себептермен байланыссыз,</w:t>
      </w:r>
      <w:r w:rsidRPr="00FD54C1">
        <w:rPr>
          <w:sz w:val="28"/>
          <w:szCs w:val="28"/>
          <w:lang w:val="kk-KZ"/>
        </w:rPr>
        <w:t xml:space="preserve"> вакцинациядан кейін 48 сағат ішінде температура</w:t>
      </w:r>
      <w:r>
        <w:rPr>
          <w:sz w:val="28"/>
          <w:szCs w:val="28"/>
          <w:lang w:val="kk-KZ"/>
        </w:rPr>
        <w:t>ның</w:t>
      </w:r>
      <w:r w:rsidR="00D5205F">
        <w:rPr>
          <w:sz w:val="28"/>
          <w:szCs w:val="28"/>
          <w:lang w:val="kk-KZ"/>
        </w:rPr>
        <w:t xml:space="preserve"> </w:t>
      </w:r>
      <w:r w:rsidR="00D5205F" w:rsidRPr="003C06EE">
        <w:rPr>
          <w:sz w:val="28"/>
          <w:szCs w:val="28"/>
          <w:lang w:val="kk-KZ"/>
        </w:rPr>
        <w:t>≥40</w:t>
      </w:r>
      <w:r w:rsidR="003C06EE">
        <w:rPr>
          <w:sz w:val="28"/>
          <w:szCs w:val="28"/>
          <w:lang w:val="kk-KZ"/>
        </w:rPr>
        <w:t>.</w:t>
      </w:r>
      <w:r w:rsidR="00D5205F" w:rsidRPr="003C06EE">
        <w:rPr>
          <w:sz w:val="28"/>
          <w:szCs w:val="28"/>
          <w:lang w:val="kk-KZ"/>
        </w:rPr>
        <w:t>0</w:t>
      </w:r>
      <w:r w:rsidRPr="003C06EE">
        <w:rPr>
          <w:sz w:val="28"/>
          <w:szCs w:val="28"/>
          <w:vertAlign w:val="superscript"/>
          <w:lang w:val="kk-KZ"/>
        </w:rPr>
        <w:t>0</w:t>
      </w:r>
      <w:r w:rsidRPr="003C06EE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 болуы;</w:t>
      </w:r>
    </w:p>
    <w:p w:rsidR="00881D83" w:rsidRPr="00FD54C1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•</w:t>
      </w:r>
      <w:r>
        <w:rPr>
          <w:sz w:val="28"/>
          <w:szCs w:val="28"/>
          <w:lang w:val="kk-KZ"/>
        </w:rPr>
        <w:tab/>
        <w:t>В</w:t>
      </w:r>
      <w:r w:rsidRPr="00FD54C1">
        <w:rPr>
          <w:sz w:val="28"/>
          <w:szCs w:val="28"/>
          <w:lang w:val="kk-KZ"/>
        </w:rPr>
        <w:t xml:space="preserve">акцинациядан кейін 48 сағат </w:t>
      </w:r>
      <w:r>
        <w:rPr>
          <w:sz w:val="28"/>
          <w:szCs w:val="28"/>
          <w:lang w:val="kk-KZ"/>
        </w:rPr>
        <w:t>шегінде</w:t>
      </w:r>
      <w:r w:rsidRPr="00FD54C1">
        <w:rPr>
          <w:sz w:val="28"/>
          <w:szCs w:val="28"/>
          <w:lang w:val="kk-KZ"/>
        </w:rPr>
        <w:t xml:space="preserve"> коллапс немесе шок </w:t>
      </w:r>
      <w:r>
        <w:rPr>
          <w:sz w:val="28"/>
          <w:szCs w:val="28"/>
          <w:lang w:val="kk-KZ"/>
        </w:rPr>
        <w:t>тәрізді жа</w:t>
      </w:r>
      <w:r w:rsidRPr="00FD54C1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>-күйдің</w:t>
      </w:r>
      <w:r w:rsidRPr="00FD54C1">
        <w:rPr>
          <w:sz w:val="28"/>
          <w:szCs w:val="28"/>
          <w:lang w:val="kk-KZ"/>
        </w:rPr>
        <w:t xml:space="preserve"> орын ал</w:t>
      </w:r>
      <w:r>
        <w:rPr>
          <w:sz w:val="28"/>
          <w:szCs w:val="28"/>
          <w:lang w:val="kk-KZ"/>
        </w:rPr>
        <w:t>уы</w:t>
      </w:r>
      <w:r w:rsidRPr="00FD54C1">
        <w:rPr>
          <w:sz w:val="28"/>
          <w:szCs w:val="28"/>
          <w:lang w:val="kk-KZ"/>
        </w:rPr>
        <w:t xml:space="preserve"> (гипотония ұстамалар</w:t>
      </w:r>
      <w:r>
        <w:rPr>
          <w:sz w:val="28"/>
          <w:szCs w:val="28"/>
          <w:lang w:val="kk-KZ"/>
        </w:rPr>
        <w:t xml:space="preserve">ы және </w:t>
      </w:r>
      <w:r w:rsidRPr="00FD54C1">
        <w:rPr>
          <w:sz w:val="28"/>
          <w:szCs w:val="28"/>
          <w:lang w:val="kk-KZ"/>
        </w:rPr>
        <w:t>реактивті</w:t>
      </w:r>
      <w:r>
        <w:rPr>
          <w:sz w:val="28"/>
          <w:szCs w:val="28"/>
          <w:lang w:val="kk-KZ"/>
        </w:rPr>
        <w:t>ліктің</w:t>
      </w:r>
      <w:r w:rsidRPr="00FD54C1">
        <w:rPr>
          <w:sz w:val="28"/>
          <w:szCs w:val="28"/>
          <w:lang w:val="kk-KZ"/>
        </w:rPr>
        <w:t xml:space="preserve"> төменде</w:t>
      </w:r>
      <w:r>
        <w:rPr>
          <w:sz w:val="28"/>
          <w:szCs w:val="28"/>
          <w:lang w:val="kk-KZ"/>
        </w:rPr>
        <w:t>уі</w:t>
      </w:r>
      <w:r w:rsidRPr="00FD54C1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;</w:t>
      </w:r>
    </w:p>
    <w:p w:rsidR="00881D83" w:rsidRPr="00FD54C1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•</w:t>
      </w:r>
      <w:r>
        <w:rPr>
          <w:sz w:val="28"/>
          <w:szCs w:val="28"/>
          <w:lang w:val="kk-KZ"/>
        </w:rPr>
        <w:tab/>
        <w:t>В</w:t>
      </w:r>
      <w:r w:rsidRPr="00FD54C1">
        <w:rPr>
          <w:sz w:val="28"/>
          <w:szCs w:val="28"/>
          <w:lang w:val="kk-KZ"/>
        </w:rPr>
        <w:t>акцинациядан кейін 48 сағат ішінде байқалаты</w:t>
      </w:r>
      <w:r>
        <w:rPr>
          <w:sz w:val="28"/>
          <w:szCs w:val="28"/>
          <w:lang w:val="kk-KZ"/>
        </w:rPr>
        <w:t>н, ≥ 3 сағатқа созылатын</w:t>
      </w:r>
      <w:r w:rsidRPr="00FD54C1">
        <w:rPr>
          <w:sz w:val="28"/>
          <w:szCs w:val="28"/>
          <w:lang w:val="kk-KZ"/>
        </w:rPr>
        <w:t xml:space="preserve"> ұзақ тоқтаусыз жылау;</w:t>
      </w:r>
    </w:p>
    <w:p w:rsidR="00881D83" w:rsidRPr="00FD54C1" w:rsidRDefault="00881D83" w:rsidP="00881D83">
      <w:pPr>
        <w:jc w:val="both"/>
        <w:rPr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>•</w:t>
      </w:r>
      <w:r w:rsidRPr="00FD54C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В</w:t>
      </w:r>
      <w:r w:rsidRPr="00FD54C1">
        <w:rPr>
          <w:sz w:val="28"/>
          <w:szCs w:val="28"/>
          <w:lang w:val="kk-KZ"/>
        </w:rPr>
        <w:t>акцинациядан кейін 3 күн ішінде байқ</w:t>
      </w:r>
      <w:r>
        <w:rPr>
          <w:sz w:val="28"/>
          <w:szCs w:val="28"/>
          <w:lang w:val="kk-KZ"/>
        </w:rPr>
        <w:t>алатын, қызбасы бар немесе он</w:t>
      </w:r>
      <w:r w:rsidRPr="00FD54C1">
        <w:rPr>
          <w:sz w:val="28"/>
          <w:szCs w:val="28"/>
          <w:lang w:val="kk-KZ"/>
        </w:rPr>
        <w:t>сыз құрысулар.</w:t>
      </w:r>
    </w:p>
    <w:p w:rsidR="00881D83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Үдемелі</w:t>
      </w:r>
      <w:r w:rsidRPr="00B61C62">
        <w:rPr>
          <w:sz w:val="28"/>
          <w:szCs w:val="28"/>
          <w:lang w:val="kk-KZ"/>
        </w:rPr>
        <w:t xml:space="preserve"> неврологи</w:t>
      </w:r>
      <w:r>
        <w:rPr>
          <w:sz w:val="28"/>
          <w:szCs w:val="28"/>
          <w:lang w:val="kk-KZ"/>
        </w:rPr>
        <w:t>ялық бұзылулары</w:t>
      </w:r>
      <w:r w:rsidRPr="00B61C6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бақыланбайтын</w:t>
      </w:r>
      <w:r w:rsidRPr="00B61C62">
        <w:rPr>
          <w:sz w:val="28"/>
          <w:szCs w:val="28"/>
          <w:lang w:val="kk-KZ"/>
        </w:rPr>
        <w:t xml:space="preserve"> эпилепси</w:t>
      </w:r>
      <w:r>
        <w:rPr>
          <w:sz w:val="28"/>
          <w:szCs w:val="28"/>
          <w:lang w:val="kk-KZ"/>
        </w:rPr>
        <w:t>я ұстамалары және үдемелі</w:t>
      </w:r>
      <w:r w:rsidRPr="00B61C62">
        <w:rPr>
          <w:sz w:val="28"/>
          <w:szCs w:val="28"/>
          <w:lang w:val="kk-KZ"/>
        </w:rPr>
        <w:t xml:space="preserve"> энцефалопати</w:t>
      </w:r>
      <w:r>
        <w:rPr>
          <w:sz w:val="28"/>
          <w:szCs w:val="28"/>
          <w:lang w:val="kk-KZ"/>
        </w:rPr>
        <w:t xml:space="preserve">ясы бар балаларға  ахуалдары тұрақтанғанша құрамында көкжөтелдік құрамдас бөлігі бар </w:t>
      </w:r>
      <w:r w:rsidRPr="00B61C62">
        <w:rPr>
          <w:sz w:val="28"/>
          <w:szCs w:val="28"/>
          <w:lang w:val="kk-KZ"/>
        </w:rPr>
        <w:t>вакцина</w:t>
      </w:r>
      <w:r>
        <w:rPr>
          <w:sz w:val="28"/>
          <w:szCs w:val="28"/>
          <w:lang w:val="kk-KZ"/>
        </w:rPr>
        <w:t>лар жасауды кейінге қалдыру ұсынылады</w:t>
      </w:r>
      <w:r w:rsidRPr="00B61C6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Соның өзінде</w:t>
      </w:r>
      <w:r w:rsidRPr="00B61C6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көкжөтел</w:t>
      </w:r>
      <w:r w:rsidRPr="00B61C62">
        <w:rPr>
          <w:sz w:val="28"/>
          <w:szCs w:val="28"/>
          <w:lang w:val="kk-KZ"/>
        </w:rPr>
        <w:t xml:space="preserve"> вакцин</w:t>
      </w:r>
      <w:r>
        <w:rPr>
          <w:sz w:val="28"/>
          <w:szCs w:val="28"/>
          <w:lang w:val="kk-KZ"/>
        </w:rPr>
        <w:t xml:space="preserve">асын қолдану жөніндегі шешім әрбір жекелеген жағдайда бөлек қарастырылуға тиіс. </w:t>
      </w:r>
    </w:p>
    <w:p w:rsidR="00881D83" w:rsidRPr="00A221B0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Ауру тарихындағы ф</w:t>
      </w:r>
      <w:r w:rsidRPr="000324DB">
        <w:rPr>
          <w:sz w:val="28"/>
          <w:szCs w:val="28"/>
          <w:lang w:val="kk-KZ"/>
        </w:rPr>
        <w:t>ебриль</w:t>
      </w:r>
      <w:r>
        <w:rPr>
          <w:sz w:val="28"/>
          <w:szCs w:val="28"/>
          <w:lang w:val="kk-KZ"/>
        </w:rPr>
        <w:t xml:space="preserve">ді құрысулар, </w:t>
      </w:r>
      <w:r w:rsidR="00833CA3">
        <w:rPr>
          <w:sz w:val="28"/>
          <w:szCs w:val="28"/>
          <w:lang w:val="kk-KZ"/>
        </w:rPr>
        <w:t xml:space="preserve">отбасылық анамнезіндегі </w:t>
      </w:r>
      <w:r>
        <w:rPr>
          <w:sz w:val="28"/>
          <w:szCs w:val="28"/>
          <w:lang w:val="kk-KZ"/>
        </w:rPr>
        <w:t xml:space="preserve">құрысулар </w:t>
      </w:r>
      <w:r w:rsidR="008B74ED" w:rsidRPr="0015169F">
        <w:rPr>
          <w:sz w:val="28"/>
          <w:szCs w:val="28"/>
          <w:lang w:val="kk-KZ"/>
        </w:rPr>
        <w:t>және</w:t>
      </w:r>
      <w:r w:rsidRPr="0015169F">
        <w:rPr>
          <w:sz w:val="28"/>
          <w:szCs w:val="28"/>
          <w:lang w:val="kk-KZ"/>
        </w:rPr>
        <w:t xml:space="preserve"> </w:t>
      </w:r>
      <w:r w:rsidR="008B74ED" w:rsidRPr="0015169F">
        <w:rPr>
          <w:sz w:val="28"/>
          <w:szCs w:val="28"/>
          <w:lang w:val="kk-KZ"/>
        </w:rPr>
        <w:t xml:space="preserve">жағымсыз құбылыстар </w:t>
      </w:r>
      <w:r w:rsidRPr="0015169F">
        <w:rPr>
          <w:sz w:val="28"/>
          <w:szCs w:val="28"/>
          <w:lang w:val="kk-KZ"/>
        </w:rPr>
        <w:t>Бустрикс</w:t>
      </w:r>
      <w:r w:rsidRPr="0015169F">
        <w:rPr>
          <w:sz w:val="28"/>
          <w:szCs w:val="28"/>
          <w:vertAlign w:val="superscript"/>
          <w:lang w:val="kk-KZ"/>
        </w:rPr>
        <w:t>®</w:t>
      </w:r>
      <w:r w:rsidRPr="0015169F">
        <w:rPr>
          <w:sz w:val="28"/>
          <w:szCs w:val="28"/>
          <w:lang w:val="kk-KZ"/>
        </w:rPr>
        <w:t xml:space="preserve">  </w:t>
      </w:r>
      <w:r w:rsidR="00DE7031" w:rsidRPr="0015169F">
        <w:rPr>
          <w:sz w:val="28"/>
          <w:szCs w:val="28"/>
          <w:lang w:val="kk-KZ"/>
        </w:rPr>
        <w:t>препаратыме</w:t>
      </w:r>
      <w:r w:rsidRPr="0015169F">
        <w:rPr>
          <w:sz w:val="28"/>
          <w:szCs w:val="28"/>
          <w:lang w:val="kk-KZ"/>
        </w:rPr>
        <w:t>н</w:t>
      </w:r>
      <w:r w:rsidRPr="00057571">
        <w:rPr>
          <w:color w:val="4F81BD"/>
          <w:sz w:val="28"/>
          <w:szCs w:val="28"/>
          <w:lang w:val="kk-KZ"/>
        </w:rPr>
        <w:t xml:space="preserve"> </w:t>
      </w:r>
      <w:r w:rsidRPr="0015169F">
        <w:rPr>
          <w:sz w:val="28"/>
          <w:szCs w:val="28"/>
          <w:lang w:val="kk-KZ"/>
        </w:rPr>
        <w:t>вакцинация</w:t>
      </w:r>
      <w:r w:rsidR="00833CA3" w:rsidRPr="0015169F">
        <w:rPr>
          <w:sz w:val="28"/>
          <w:szCs w:val="28"/>
          <w:lang w:val="kk-KZ"/>
        </w:rPr>
        <w:t>ға</w:t>
      </w:r>
      <w:r w:rsidRPr="0015169F">
        <w:rPr>
          <w:sz w:val="28"/>
          <w:szCs w:val="28"/>
          <w:lang w:val="kk-KZ"/>
        </w:rPr>
        <w:t xml:space="preserve"> қарсы көрсетілім</w:t>
      </w:r>
      <w:r w:rsidRPr="00A221B0">
        <w:rPr>
          <w:sz w:val="28"/>
          <w:szCs w:val="28"/>
          <w:lang w:val="kk-KZ"/>
        </w:rPr>
        <w:t xml:space="preserve"> болып табылмайды.</w:t>
      </w:r>
    </w:p>
    <w:p w:rsidR="008B74ED" w:rsidRPr="002258BF" w:rsidRDefault="008B74ED" w:rsidP="00881D83">
      <w:pPr>
        <w:jc w:val="both"/>
        <w:rPr>
          <w:sz w:val="28"/>
          <w:szCs w:val="28"/>
          <w:lang w:val="kk-KZ"/>
        </w:rPr>
      </w:pPr>
      <w:r w:rsidRPr="002258BF">
        <w:rPr>
          <w:sz w:val="28"/>
          <w:szCs w:val="28"/>
          <w:lang w:val="kk-KZ"/>
        </w:rPr>
        <w:t>Иммунитеті әлсіреген пациенттерде вакцинациядан кейін күтілетін иммундық жауап болмауы мүмкін.</w:t>
      </w:r>
    </w:p>
    <w:p w:rsidR="00881D83" w:rsidRDefault="00881D83" w:rsidP="00881D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Кез келген </w:t>
      </w:r>
      <w:r w:rsidRPr="000324DB">
        <w:rPr>
          <w:sz w:val="28"/>
          <w:szCs w:val="28"/>
          <w:lang w:val="kk-KZ"/>
        </w:rPr>
        <w:t>инъекци</w:t>
      </w:r>
      <w:r>
        <w:rPr>
          <w:sz w:val="28"/>
          <w:szCs w:val="28"/>
          <w:lang w:val="kk-KZ"/>
        </w:rPr>
        <w:t>ялық</w:t>
      </w:r>
      <w:r w:rsidRPr="000324DB">
        <w:rPr>
          <w:sz w:val="28"/>
          <w:szCs w:val="28"/>
          <w:lang w:val="kk-KZ"/>
        </w:rPr>
        <w:t xml:space="preserve"> вакцин</w:t>
      </w:r>
      <w:r>
        <w:rPr>
          <w:sz w:val="28"/>
          <w:szCs w:val="28"/>
          <w:lang w:val="kk-KZ"/>
        </w:rPr>
        <w:t>аны енгізуде вакцинаны енгізуге сирек</w:t>
      </w:r>
      <w:r w:rsidR="00833CA3">
        <w:rPr>
          <w:sz w:val="28"/>
          <w:szCs w:val="28"/>
          <w:lang w:val="kk-KZ"/>
        </w:rPr>
        <w:t xml:space="preserve"> анафилаксия</w:t>
      </w:r>
      <w:r>
        <w:rPr>
          <w:sz w:val="28"/>
          <w:szCs w:val="28"/>
          <w:lang w:val="kk-KZ"/>
        </w:rPr>
        <w:t>лық</w:t>
      </w:r>
      <w:r w:rsidRPr="000324DB">
        <w:rPr>
          <w:sz w:val="28"/>
          <w:szCs w:val="28"/>
          <w:lang w:val="kk-KZ"/>
        </w:rPr>
        <w:t xml:space="preserve"> реакци</w:t>
      </w:r>
      <w:r>
        <w:rPr>
          <w:sz w:val="28"/>
          <w:szCs w:val="28"/>
          <w:lang w:val="kk-KZ"/>
        </w:rPr>
        <w:t>я даму жағдайында медициналық көмек көрсету үшін қажеттілердің барлығының болуын қарастыру керек.</w:t>
      </w:r>
    </w:p>
    <w:p w:rsidR="00881D83" w:rsidRDefault="00881D83" w:rsidP="00881D83">
      <w:pPr>
        <w:jc w:val="both"/>
        <w:rPr>
          <w:sz w:val="28"/>
          <w:szCs w:val="28"/>
          <w:lang w:val="kk-KZ"/>
        </w:rPr>
      </w:pPr>
      <w:r w:rsidRPr="002258BF">
        <w:rPr>
          <w:sz w:val="28"/>
          <w:szCs w:val="28"/>
          <w:lang w:val="kk-KZ"/>
        </w:rPr>
        <w:t>Сондықтан</w:t>
      </w:r>
      <w:r>
        <w:rPr>
          <w:sz w:val="28"/>
          <w:szCs w:val="28"/>
          <w:lang w:val="kk-KZ"/>
        </w:rPr>
        <w:t xml:space="preserve"> </w:t>
      </w:r>
      <w:r w:rsidRPr="002258BF">
        <w:rPr>
          <w:sz w:val="28"/>
          <w:szCs w:val="28"/>
          <w:lang w:val="kk-KZ"/>
        </w:rPr>
        <w:t>иммунизаци</w:t>
      </w:r>
      <w:r>
        <w:rPr>
          <w:sz w:val="28"/>
          <w:szCs w:val="28"/>
          <w:lang w:val="kk-KZ"/>
        </w:rPr>
        <w:t xml:space="preserve">ядан кейін 30 минут бойы </w:t>
      </w:r>
      <w:r w:rsidR="002258BF" w:rsidRPr="002258BF">
        <w:rPr>
          <w:sz w:val="28"/>
          <w:szCs w:val="28"/>
          <w:lang w:val="kk-KZ"/>
        </w:rPr>
        <w:t>вакцин</w:t>
      </w:r>
      <w:r w:rsidR="002258BF">
        <w:rPr>
          <w:sz w:val="28"/>
          <w:szCs w:val="28"/>
          <w:lang w:val="kk-KZ"/>
        </w:rPr>
        <w:t xml:space="preserve">ация жүргізілген адамдар </w:t>
      </w:r>
      <w:r w:rsidR="002258BF" w:rsidRPr="002258BF">
        <w:rPr>
          <w:sz w:val="28"/>
          <w:szCs w:val="28"/>
          <w:lang w:val="kk-KZ"/>
        </w:rPr>
        <w:t xml:space="preserve"> </w:t>
      </w:r>
      <w:r w:rsidRPr="002258BF">
        <w:rPr>
          <w:sz w:val="28"/>
          <w:szCs w:val="28"/>
          <w:lang w:val="kk-KZ"/>
        </w:rPr>
        <w:t>медицин</w:t>
      </w:r>
      <w:r>
        <w:rPr>
          <w:sz w:val="28"/>
          <w:szCs w:val="28"/>
          <w:lang w:val="kk-KZ"/>
        </w:rPr>
        <w:t xml:space="preserve">алық бақылауда </w:t>
      </w:r>
      <w:r w:rsidRPr="002258BF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болуы керек</w:t>
      </w:r>
      <w:r w:rsidRPr="002258BF">
        <w:rPr>
          <w:sz w:val="28"/>
          <w:szCs w:val="28"/>
          <w:lang w:val="kk-KZ"/>
        </w:rPr>
        <w:t>.</w:t>
      </w:r>
    </w:p>
    <w:p w:rsidR="00881D83" w:rsidRPr="00057571" w:rsidRDefault="00881D83" w:rsidP="00881D83">
      <w:pPr>
        <w:jc w:val="both"/>
        <w:rPr>
          <w:color w:val="4F81BD"/>
          <w:sz w:val="28"/>
          <w:szCs w:val="28"/>
          <w:lang w:val="kk-KZ"/>
        </w:rPr>
      </w:pPr>
      <w:r w:rsidRPr="00257591">
        <w:rPr>
          <w:sz w:val="28"/>
          <w:szCs w:val="28"/>
          <w:lang w:val="kk-KZ"/>
        </w:rPr>
        <w:t>Бустрикс</w:t>
      </w:r>
      <w:r w:rsidR="00DE7031" w:rsidRPr="00257591">
        <w:rPr>
          <w:sz w:val="28"/>
          <w:szCs w:val="28"/>
          <w:vertAlign w:val="superscript"/>
          <w:lang w:val="kk-KZ"/>
        </w:rPr>
        <w:t>®</w:t>
      </w:r>
      <w:r w:rsidRPr="00257591">
        <w:rPr>
          <w:sz w:val="28"/>
          <w:szCs w:val="28"/>
          <w:lang w:val="kk-KZ"/>
        </w:rPr>
        <w:t xml:space="preserve"> тромбоцитопениядан немесе қанның ұю жүйесіндегі бұзылулардан</w:t>
      </w:r>
      <w:r>
        <w:rPr>
          <w:sz w:val="28"/>
          <w:szCs w:val="28"/>
          <w:lang w:val="kk-KZ"/>
        </w:rPr>
        <w:t xml:space="preserve"> зардап шегетін</w:t>
      </w:r>
      <w:r w:rsidRPr="00FD54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адамда</w:t>
      </w:r>
      <w:r w:rsidRPr="00FD54C1">
        <w:rPr>
          <w:sz w:val="28"/>
          <w:szCs w:val="28"/>
          <w:lang w:val="kk-KZ"/>
        </w:rPr>
        <w:t xml:space="preserve">рға </w:t>
      </w:r>
      <w:r>
        <w:rPr>
          <w:sz w:val="28"/>
          <w:szCs w:val="28"/>
          <w:lang w:val="kk-KZ"/>
        </w:rPr>
        <w:t>ерекше сақтанулармен</w:t>
      </w:r>
      <w:r w:rsidRPr="00FD54C1">
        <w:rPr>
          <w:sz w:val="28"/>
          <w:szCs w:val="28"/>
          <w:lang w:val="kk-KZ"/>
        </w:rPr>
        <w:t xml:space="preserve"> енгізілуге тиіс, өйткені </w:t>
      </w:r>
      <w:r w:rsidRPr="003E0BE5">
        <w:rPr>
          <w:sz w:val="28"/>
          <w:szCs w:val="28"/>
          <w:lang w:val="kk-KZ"/>
        </w:rPr>
        <w:t>вакцин</w:t>
      </w:r>
      <w:r>
        <w:rPr>
          <w:sz w:val="28"/>
          <w:szCs w:val="28"/>
          <w:lang w:val="kk-KZ"/>
        </w:rPr>
        <w:t>а</w:t>
      </w:r>
      <w:r w:rsidRPr="00FD54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бұлшық</w:t>
      </w:r>
      <w:r w:rsidRPr="00FD54C1">
        <w:rPr>
          <w:sz w:val="28"/>
          <w:szCs w:val="28"/>
          <w:lang w:val="kk-KZ"/>
        </w:rPr>
        <w:t xml:space="preserve">ет </w:t>
      </w:r>
      <w:r>
        <w:rPr>
          <w:sz w:val="28"/>
          <w:szCs w:val="28"/>
          <w:lang w:val="kk-KZ"/>
        </w:rPr>
        <w:t xml:space="preserve">ішіне </w:t>
      </w:r>
      <w:r w:rsidRPr="00FD54C1">
        <w:rPr>
          <w:sz w:val="28"/>
          <w:szCs w:val="28"/>
          <w:lang w:val="kk-KZ"/>
        </w:rPr>
        <w:t xml:space="preserve"> енгіз</w:t>
      </w:r>
      <w:r>
        <w:rPr>
          <w:sz w:val="28"/>
          <w:szCs w:val="28"/>
          <w:lang w:val="kk-KZ"/>
        </w:rPr>
        <w:t>іл</w:t>
      </w:r>
      <w:r w:rsidRPr="00FD54C1">
        <w:rPr>
          <w:sz w:val="28"/>
          <w:szCs w:val="28"/>
          <w:lang w:val="kk-KZ"/>
        </w:rPr>
        <w:t>ген</w:t>
      </w:r>
      <w:r>
        <w:rPr>
          <w:sz w:val="28"/>
          <w:szCs w:val="28"/>
          <w:lang w:val="kk-KZ"/>
        </w:rPr>
        <w:t>нен</w:t>
      </w:r>
      <w:r w:rsidRPr="00FD54C1">
        <w:rPr>
          <w:sz w:val="28"/>
          <w:szCs w:val="28"/>
          <w:lang w:val="kk-KZ"/>
        </w:rPr>
        <w:t xml:space="preserve"> ке</w:t>
      </w:r>
      <w:r>
        <w:rPr>
          <w:sz w:val="28"/>
          <w:szCs w:val="28"/>
          <w:lang w:val="kk-KZ"/>
        </w:rPr>
        <w:t>йін</w:t>
      </w:r>
      <w:r w:rsidRPr="00FD54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мұндай </w:t>
      </w:r>
      <w:r w:rsidR="00DE7031">
        <w:rPr>
          <w:sz w:val="28"/>
          <w:szCs w:val="28"/>
          <w:lang w:val="kk-KZ"/>
        </w:rPr>
        <w:t>пациенттер</w:t>
      </w:r>
      <w:r>
        <w:rPr>
          <w:sz w:val="28"/>
          <w:szCs w:val="28"/>
          <w:lang w:val="kk-KZ"/>
        </w:rPr>
        <w:t xml:space="preserve">де </w:t>
      </w:r>
      <w:r w:rsidRPr="00FD54C1">
        <w:rPr>
          <w:sz w:val="28"/>
          <w:szCs w:val="28"/>
          <w:lang w:val="kk-KZ"/>
        </w:rPr>
        <w:t>қан кету пайда болуы мүмкін.</w:t>
      </w:r>
      <w:r>
        <w:rPr>
          <w:sz w:val="28"/>
          <w:szCs w:val="28"/>
          <w:lang w:val="kk-KZ"/>
        </w:rPr>
        <w:t xml:space="preserve"> </w:t>
      </w:r>
      <w:r w:rsidR="008B74ED" w:rsidRPr="002258BF">
        <w:rPr>
          <w:sz w:val="28"/>
          <w:szCs w:val="28"/>
          <w:lang w:val="kk-KZ"/>
        </w:rPr>
        <w:t>Енгізу орнын 2 минуттан кем емес уақыт бойына (оны үйкемей) қысып тұр</w:t>
      </w:r>
      <w:r w:rsidRPr="002258BF">
        <w:rPr>
          <w:sz w:val="28"/>
          <w:szCs w:val="28"/>
          <w:lang w:val="kk-KZ"/>
        </w:rPr>
        <w:t>у керек</w:t>
      </w:r>
      <w:r w:rsidRPr="00057571">
        <w:rPr>
          <w:color w:val="4F81BD"/>
          <w:sz w:val="28"/>
          <w:szCs w:val="28"/>
          <w:lang w:val="kk-KZ"/>
        </w:rPr>
        <w:t>.</w:t>
      </w:r>
    </w:p>
    <w:p w:rsidR="00881D83" w:rsidRDefault="00881D83" w:rsidP="00881D8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</w:t>
      </w:r>
      <w:r w:rsidRPr="009578AE">
        <w:rPr>
          <w:sz w:val="28"/>
          <w:szCs w:val="28"/>
          <w:lang w:val="be-BY"/>
        </w:rPr>
        <w:t>репарат</w:t>
      </w:r>
      <w:r>
        <w:rPr>
          <w:sz w:val="28"/>
          <w:szCs w:val="28"/>
          <w:lang w:val="kk-KZ"/>
        </w:rPr>
        <w:t xml:space="preserve">ты </w:t>
      </w:r>
      <w:r w:rsidRPr="009578AE">
        <w:rPr>
          <w:sz w:val="28"/>
          <w:szCs w:val="28"/>
          <w:lang w:val="be-BY"/>
        </w:rPr>
        <w:t>инъекци</w:t>
      </w:r>
      <w:r>
        <w:rPr>
          <w:sz w:val="28"/>
          <w:szCs w:val="28"/>
          <w:lang w:val="kk-KZ"/>
        </w:rPr>
        <w:t>ял</w:t>
      </w:r>
      <w:r w:rsidRPr="009578AE">
        <w:rPr>
          <w:sz w:val="28"/>
          <w:szCs w:val="28"/>
          <w:lang w:val="be-BY"/>
        </w:rPr>
        <w:t>ы</w:t>
      </w:r>
      <w:r>
        <w:rPr>
          <w:sz w:val="28"/>
          <w:szCs w:val="28"/>
          <w:lang w:val="kk-KZ"/>
        </w:rPr>
        <w:t>қ енгізу жолына</w:t>
      </w:r>
      <w:r w:rsidRPr="009578AE">
        <w:rPr>
          <w:sz w:val="28"/>
          <w:szCs w:val="28"/>
          <w:lang w:val="be-BY"/>
        </w:rPr>
        <w:t xml:space="preserve"> психологи</w:t>
      </w:r>
      <w:r>
        <w:rPr>
          <w:sz w:val="28"/>
          <w:szCs w:val="28"/>
          <w:lang w:val="kk-KZ"/>
        </w:rPr>
        <w:t>ялық</w:t>
      </w:r>
      <w:r w:rsidRPr="009578AE">
        <w:rPr>
          <w:sz w:val="28"/>
          <w:szCs w:val="28"/>
          <w:lang w:val="be-BY"/>
        </w:rPr>
        <w:t xml:space="preserve"> реакци</w:t>
      </w:r>
      <w:r>
        <w:rPr>
          <w:sz w:val="28"/>
          <w:szCs w:val="28"/>
          <w:lang w:val="kk-KZ"/>
        </w:rPr>
        <w:t xml:space="preserve">я ретінде естен тану ахуалының дамуы мүмкін, осыған орай </w:t>
      </w:r>
      <w:r w:rsidR="00DE7031">
        <w:rPr>
          <w:sz w:val="28"/>
          <w:szCs w:val="28"/>
          <w:lang w:val="kk-KZ"/>
        </w:rPr>
        <w:t>пациент</w:t>
      </w:r>
      <w:r>
        <w:rPr>
          <w:sz w:val="28"/>
          <w:szCs w:val="28"/>
          <w:lang w:val="kk-KZ"/>
        </w:rPr>
        <w:t xml:space="preserve"> құлағанда болжамды соғып алулар мен жарақаттанулардың алдын алу қажет</w:t>
      </w:r>
      <w:r w:rsidRPr="009578AE">
        <w:rPr>
          <w:sz w:val="28"/>
          <w:szCs w:val="28"/>
          <w:lang w:val="be-BY"/>
        </w:rPr>
        <w:t xml:space="preserve">. </w:t>
      </w:r>
    </w:p>
    <w:p w:rsidR="007D340E" w:rsidRDefault="006E7AD4" w:rsidP="00881D83">
      <w:pPr>
        <w:jc w:val="both"/>
        <w:rPr>
          <w:sz w:val="28"/>
          <w:szCs w:val="28"/>
          <w:lang w:val="kk-KZ"/>
        </w:rPr>
      </w:pPr>
      <w:r w:rsidRPr="005C7D3D">
        <w:rPr>
          <w:sz w:val="28"/>
          <w:szCs w:val="28"/>
          <w:lang w:val="kk-KZ"/>
        </w:rPr>
        <w:t>Естен тану сананың қалпына келу уақытында көрудің транзиторлы бұзылыстары, парестезиялар және аяқ-қолдың тон</w:t>
      </w:r>
      <w:r w:rsidR="005C7D3D" w:rsidRPr="005C7D3D">
        <w:rPr>
          <w:sz w:val="28"/>
          <w:szCs w:val="28"/>
          <w:lang w:val="kk-KZ"/>
        </w:rPr>
        <w:t>усты</w:t>
      </w:r>
      <w:r w:rsidRPr="005C7D3D">
        <w:rPr>
          <w:sz w:val="28"/>
          <w:szCs w:val="28"/>
          <w:lang w:val="kk-KZ"/>
        </w:rPr>
        <w:t>-клон</w:t>
      </w:r>
      <w:r w:rsidR="005C7D3D" w:rsidRPr="005C7D3D">
        <w:rPr>
          <w:sz w:val="28"/>
          <w:szCs w:val="28"/>
          <w:lang w:val="kk-KZ"/>
        </w:rPr>
        <w:t>устық</w:t>
      </w:r>
      <w:r w:rsidRPr="005C7D3D">
        <w:rPr>
          <w:sz w:val="28"/>
          <w:szCs w:val="28"/>
          <w:lang w:val="kk-KZ"/>
        </w:rPr>
        <w:t xml:space="preserve"> қозғалысы сияқты кейбір неврологиялық белгілермен қатар жүруі мүмкін. Естен танып құлағанда емшараларды жүргізу орны болжамды зақымдануды болдырмауға мүмкіндік бер</w:t>
      </w:r>
      <w:r w:rsidR="004A2E98" w:rsidRPr="005C7D3D">
        <w:rPr>
          <w:sz w:val="28"/>
          <w:szCs w:val="28"/>
          <w:lang w:val="kk-KZ"/>
        </w:rPr>
        <w:t>е алуы</w:t>
      </w:r>
      <w:r w:rsidRPr="005C7D3D">
        <w:rPr>
          <w:sz w:val="28"/>
          <w:szCs w:val="28"/>
          <w:lang w:val="kk-KZ"/>
        </w:rPr>
        <w:t xml:space="preserve"> маңызды.</w:t>
      </w:r>
      <w:r w:rsidR="004A2E98" w:rsidRPr="005C7D3D">
        <w:rPr>
          <w:sz w:val="28"/>
          <w:szCs w:val="28"/>
          <w:lang w:val="kk-KZ"/>
        </w:rPr>
        <w:t xml:space="preserve"> </w:t>
      </w:r>
    </w:p>
    <w:p w:rsidR="00881D83" w:rsidRPr="00057571" w:rsidRDefault="004A2E98" w:rsidP="00881D83">
      <w:pPr>
        <w:jc w:val="both"/>
        <w:rPr>
          <w:color w:val="4F81BD"/>
          <w:sz w:val="28"/>
          <w:szCs w:val="28"/>
          <w:lang w:val="kk-KZ"/>
        </w:rPr>
      </w:pPr>
      <w:r w:rsidRPr="005C7D3D">
        <w:rPr>
          <w:sz w:val="28"/>
          <w:szCs w:val="28"/>
          <w:lang w:val="kk-KZ"/>
        </w:rPr>
        <w:t xml:space="preserve">Кез келген вакцинаны қолданған жағдайдағы сияқты </w:t>
      </w:r>
      <w:r w:rsidR="00A307C2" w:rsidRPr="005C7D3D">
        <w:rPr>
          <w:sz w:val="28"/>
          <w:szCs w:val="28"/>
          <w:lang w:val="kk-KZ"/>
        </w:rPr>
        <w:t>қорған</w:t>
      </w:r>
      <w:r w:rsidR="005C7D3D" w:rsidRPr="005C7D3D">
        <w:rPr>
          <w:sz w:val="28"/>
          <w:szCs w:val="28"/>
          <w:lang w:val="kk-KZ"/>
        </w:rPr>
        <w:t>ыстық иммундық жауап вакцинация жүргізілегн</w:t>
      </w:r>
      <w:r w:rsidR="00A307C2" w:rsidRPr="005C7D3D">
        <w:rPr>
          <w:sz w:val="28"/>
          <w:szCs w:val="28"/>
          <w:lang w:val="kk-KZ"/>
        </w:rPr>
        <w:t xml:space="preserve"> адамдардың барлығында дамымауы мүмкін.</w:t>
      </w:r>
      <w:r w:rsidR="008B74ED">
        <w:rPr>
          <w:color w:val="008000"/>
          <w:lang w:val="kk-KZ"/>
        </w:rPr>
        <w:tab/>
      </w:r>
      <w:r w:rsidR="008B74ED" w:rsidRPr="00A307C2">
        <w:rPr>
          <w:lang w:val="kk-KZ"/>
        </w:rPr>
        <w:br/>
      </w:r>
      <w:r w:rsidR="00881D83" w:rsidRPr="00FD54C1">
        <w:rPr>
          <w:i/>
          <w:sz w:val="28"/>
          <w:szCs w:val="28"/>
          <w:lang w:val="kk-KZ"/>
        </w:rPr>
        <w:t>Жүктілік және лактация</w:t>
      </w:r>
      <w:r w:rsidR="00881D83">
        <w:rPr>
          <w:i/>
          <w:sz w:val="28"/>
          <w:szCs w:val="28"/>
          <w:lang w:val="kk-KZ"/>
        </w:rPr>
        <w:t xml:space="preserve"> кезеңі</w:t>
      </w:r>
    </w:p>
    <w:p w:rsidR="00DE7031" w:rsidRPr="00B35A39" w:rsidRDefault="00B35A39" w:rsidP="00DE7031">
      <w:pPr>
        <w:ind w:right="83"/>
        <w:jc w:val="both"/>
        <w:rPr>
          <w:sz w:val="28"/>
          <w:szCs w:val="28"/>
          <w:lang w:val="kk-KZ"/>
        </w:rPr>
      </w:pPr>
      <w:r w:rsidRPr="000324DB">
        <w:rPr>
          <w:sz w:val="28"/>
          <w:szCs w:val="28"/>
          <w:lang w:val="kk-KZ"/>
        </w:rPr>
        <w:t>Бустрик</w:t>
      </w:r>
      <w:r>
        <w:rPr>
          <w:sz w:val="28"/>
          <w:szCs w:val="28"/>
          <w:lang w:val="kk-KZ"/>
        </w:rPr>
        <w:t>с</w:t>
      </w:r>
      <w:r w:rsidRPr="00B35A39">
        <w:rPr>
          <w:sz w:val="28"/>
          <w:szCs w:val="28"/>
          <w:vertAlign w:val="superscript"/>
          <w:lang w:val="kk-KZ"/>
        </w:rPr>
        <w:t xml:space="preserve">® </w:t>
      </w:r>
      <w:r w:rsidRPr="00B35A39">
        <w:rPr>
          <w:sz w:val="28"/>
          <w:szCs w:val="28"/>
          <w:lang w:val="be-BY"/>
        </w:rPr>
        <w:t>вакцин</w:t>
      </w:r>
      <w:r w:rsidRPr="00B35A39">
        <w:rPr>
          <w:sz w:val="28"/>
          <w:szCs w:val="28"/>
          <w:lang w:val="kk-KZ"/>
        </w:rPr>
        <w:t xml:space="preserve">асы енгізілген жүкті әйелдерге үшінші триместр кезінде </w:t>
      </w:r>
      <w:r w:rsidRPr="00B35A39">
        <w:rPr>
          <w:sz w:val="28"/>
          <w:szCs w:val="28"/>
          <w:lang w:val="be-BY"/>
        </w:rPr>
        <w:t xml:space="preserve">(793 </w:t>
      </w:r>
      <w:r w:rsidRPr="00B35A39">
        <w:rPr>
          <w:sz w:val="28"/>
          <w:szCs w:val="28"/>
          <w:lang w:val="kk-KZ"/>
        </w:rPr>
        <w:t>жүктілік аяқталуы</w:t>
      </w:r>
      <w:r w:rsidRPr="00B35A39">
        <w:rPr>
          <w:sz w:val="28"/>
          <w:szCs w:val="28"/>
          <w:lang w:val="be-BY"/>
        </w:rPr>
        <w:t xml:space="preserve">) проспектілі бақылау зерттеулеріндегі қауіпсіздік бойынша деректер, сондай-ақ жүктіліктің  2-ші және 3-ші триместрі уақытында </w:t>
      </w:r>
      <w:r w:rsidRPr="00B35A39">
        <w:rPr>
          <w:sz w:val="28"/>
          <w:szCs w:val="28"/>
          <w:lang w:val="kk-KZ"/>
        </w:rPr>
        <w:t>Бустрикс</w:t>
      </w:r>
      <w:r w:rsidRPr="00B35A39">
        <w:rPr>
          <w:sz w:val="28"/>
          <w:szCs w:val="28"/>
          <w:vertAlign w:val="superscript"/>
          <w:lang w:val="kk-KZ"/>
        </w:rPr>
        <w:t xml:space="preserve">® </w:t>
      </w:r>
      <w:r w:rsidRPr="00B35A39">
        <w:rPr>
          <w:sz w:val="28"/>
          <w:szCs w:val="28"/>
          <w:lang w:val="kk-KZ"/>
        </w:rPr>
        <w:t xml:space="preserve">немесе </w:t>
      </w:r>
      <w:r w:rsidRPr="00B35A39">
        <w:rPr>
          <w:sz w:val="28"/>
          <w:szCs w:val="28"/>
          <w:lang w:val="be-BY"/>
        </w:rPr>
        <w:t>Бустрикс</w:t>
      </w:r>
      <w:r w:rsidRPr="00B35A39">
        <w:rPr>
          <w:rFonts w:eastAsia="Calibri"/>
          <w:sz w:val="28"/>
          <w:szCs w:val="28"/>
          <w:vertAlign w:val="superscript"/>
          <w:lang w:val="be-BY" w:bidi="ru-RU"/>
        </w:rPr>
        <w:t>®</w:t>
      </w:r>
      <w:r w:rsidR="00A307C2">
        <w:rPr>
          <w:sz w:val="28"/>
          <w:szCs w:val="28"/>
          <w:lang w:val="be-BY"/>
        </w:rPr>
        <w:t xml:space="preserve"> Полио (А</w:t>
      </w:r>
      <w:r w:rsidRPr="00B35A39">
        <w:rPr>
          <w:sz w:val="28"/>
          <w:szCs w:val="28"/>
          <w:lang w:val="be-BY"/>
        </w:rPr>
        <w:t>КДС-ИПВ) вакцин</w:t>
      </w:r>
      <w:r w:rsidRPr="00B35A39">
        <w:rPr>
          <w:sz w:val="28"/>
          <w:szCs w:val="28"/>
          <w:lang w:val="kk-KZ"/>
        </w:rPr>
        <w:t xml:space="preserve">асының әсеріне ұшыраған жүкті әйелдердің пассивті бақылау </w:t>
      </w:r>
      <w:r w:rsidRPr="00B35A39">
        <w:rPr>
          <w:sz w:val="28"/>
          <w:szCs w:val="28"/>
          <w:lang w:val="kk-KZ"/>
        </w:rPr>
        <w:lastRenderedPageBreak/>
        <w:t>деректері</w:t>
      </w:r>
      <w:r>
        <w:rPr>
          <w:sz w:val="28"/>
          <w:szCs w:val="28"/>
          <w:lang w:val="kk-KZ"/>
        </w:rPr>
        <w:t xml:space="preserve"> жүктілікке немесе шарананың/жаңа туған нәресте сәбидің денсаулығына қатысты вакцинамен байланысты жағымсыз әсерлері барын </w:t>
      </w:r>
      <w:r w:rsidRPr="00833CA3">
        <w:rPr>
          <w:sz w:val="28"/>
          <w:szCs w:val="28"/>
          <w:lang w:val="kk-KZ"/>
        </w:rPr>
        <w:t>көрсетпейді.</w:t>
      </w:r>
    </w:p>
    <w:p w:rsidR="00833CA3" w:rsidRDefault="00DE7031" w:rsidP="00DE7031">
      <w:pPr>
        <w:ind w:right="83"/>
        <w:jc w:val="both"/>
        <w:rPr>
          <w:sz w:val="28"/>
          <w:szCs w:val="28"/>
          <w:lang w:val="kk-KZ"/>
        </w:rPr>
      </w:pPr>
      <w:r w:rsidRPr="001879FD">
        <w:rPr>
          <w:sz w:val="28"/>
          <w:szCs w:val="28"/>
        </w:rPr>
        <w:t>Бустрикс</w:t>
      </w:r>
      <w:r w:rsidRPr="001879FD">
        <w:rPr>
          <w:rFonts w:eastAsia="Calibri"/>
          <w:sz w:val="28"/>
          <w:szCs w:val="28"/>
          <w:vertAlign w:val="superscript"/>
          <w:lang w:bidi="ru-RU"/>
        </w:rPr>
        <w:t>®</w:t>
      </w:r>
      <w:r w:rsidRPr="001879FD">
        <w:rPr>
          <w:sz w:val="28"/>
          <w:szCs w:val="28"/>
        </w:rPr>
        <w:t xml:space="preserve"> </w:t>
      </w:r>
      <w:r w:rsidR="00243335" w:rsidRPr="001879FD">
        <w:rPr>
          <w:sz w:val="28"/>
          <w:szCs w:val="28"/>
        </w:rPr>
        <w:t>вакцин</w:t>
      </w:r>
      <w:r w:rsidR="00243335" w:rsidRPr="001879FD">
        <w:rPr>
          <w:sz w:val="28"/>
          <w:szCs w:val="28"/>
          <w:lang w:val="kk-KZ"/>
        </w:rPr>
        <w:t xml:space="preserve">асын жүктіліктің үшінші триместрі </w:t>
      </w:r>
      <w:proofErr w:type="gramStart"/>
      <w:r w:rsidR="00243335" w:rsidRPr="001879FD">
        <w:rPr>
          <w:sz w:val="28"/>
          <w:szCs w:val="28"/>
          <w:lang w:val="kk-KZ"/>
        </w:rPr>
        <w:t>уа</w:t>
      </w:r>
      <w:proofErr w:type="gramEnd"/>
      <w:r w:rsidR="00243335" w:rsidRPr="001879FD">
        <w:rPr>
          <w:sz w:val="28"/>
          <w:szCs w:val="28"/>
          <w:lang w:val="kk-KZ"/>
        </w:rPr>
        <w:t>қытында</w:t>
      </w:r>
      <w:r w:rsidR="001879FD" w:rsidRPr="001879FD">
        <w:rPr>
          <w:sz w:val="28"/>
          <w:szCs w:val="28"/>
          <w:lang w:val="kk-KZ"/>
        </w:rPr>
        <w:t xml:space="preserve"> қолдануды қарастыру керек.</w:t>
      </w:r>
    </w:p>
    <w:p w:rsidR="00257591" w:rsidRPr="00833CA3" w:rsidRDefault="00C074E5" w:rsidP="00DE7031">
      <w:pPr>
        <w:ind w:right="8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Pr="001879FD">
        <w:rPr>
          <w:sz w:val="28"/>
          <w:szCs w:val="28"/>
          <w:lang w:val="kk-KZ"/>
        </w:rPr>
        <w:t xml:space="preserve">үктіліктің </w:t>
      </w:r>
      <w:r>
        <w:rPr>
          <w:sz w:val="28"/>
          <w:szCs w:val="28"/>
          <w:lang w:val="kk-KZ"/>
        </w:rPr>
        <w:t xml:space="preserve">бірінші және екінші </w:t>
      </w:r>
      <w:r w:rsidRPr="001879FD">
        <w:rPr>
          <w:sz w:val="28"/>
          <w:szCs w:val="28"/>
          <w:lang w:val="kk-KZ"/>
        </w:rPr>
        <w:t>триместрі уақытында</w:t>
      </w:r>
      <w:r w:rsidRPr="00C074E5">
        <w:rPr>
          <w:sz w:val="28"/>
          <w:szCs w:val="28"/>
          <w:lang w:val="kk-KZ"/>
        </w:rPr>
        <w:t xml:space="preserve"> Бустрикс</w:t>
      </w:r>
      <w:r w:rsidRPr="00C074E5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Pr="00C074E5">
        <w:rPr>
          <w:sz w:val="28"/>
          <w:szCs w:val="28"/>
          <w:lang w:val="kk-KZ"/>
        </w:rPr>
        <w:t xml:space="preserve"> вакцин</w:t>
      </w:r>
      <w:r w:rsidRPr="001879FD">
        <w:rPr>
          <w:sz w:val="28"/>
          <w:szCs w:val="28"/>
          <w:lang w:val="kk-KZ"/>
        </w:rPr>
        <w:t>асын</w:t>
      </w:r>
      <w:r>
        <w:rPr>
          <w:sz w:val="28"/>
          <w:szCs w:val="28"/>
          <w:lang w:val="kk-KZ"/>
        </w:rPr>
        <w:t xml:space="preserve"> </w:t>
      </w:r>
      <w:r w:rsidRPr="001879FD">
        <w:rPr>
          <w:sz w:val="28"/>
          <w:szCs w:val="28"/>
          <w:lang w:val="kk-KZ"/>
        </w:rPr>
        <w:t>қолдану</w:t>
      </w:r>
      <w:r>
        <w:rPr>
          <w:sz w:val="28"/>
          <w:szCs w:val="28"/>
          <w:lang w:val="kk-KZ"/>
        </w:rPr>
        <w:t xml:space="preserve">дың проспектілі клиникалық зерттеулерінде адамдардан алынған деректер қол </w:t>
      </w:r>
      <w:r w:rsidRPr="00257591">
        <w:rPr>
          <w:sz w:val="28"/>
          <w:szCs w:val="28"/>
          <w:lang w:val="kk-KZ"/>
        </w:rPr>
        <w:t>жетімсіз.</w:t>
      </w:r>
      <w:r w:rsidR="00257591" w:rsidRPr="00257591">
        <w:rPr>
          <w:sz w:val="28"/>
          <w:szCs w:val="28"/>
          <w:lang w:val="kk-KZ"/>
        </w:rPr>
        <w:t xml:space="preserve"> Алайда басқа да белсенділігі жойылған вакцина жағдайындағы сияқты, Бустрикс</w:t>
      </w:r>
      <w:r w:rsidR="00257591" w:rsidRPr="00257591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="00257591" w:rsidRPr="00257591">
        <w:rPr>
          <w:sz w:val="28"/>
          <w:szCs w:val="28"/>
          <w:lang w:val="kk-KZ"/>
        </w:rPr>
        <w:t xml:space="preserve"> вакцинациясының жүктіліктің кез келген триместрі кезінде шаранаға</w:t>
      </w:r>
      <w:r w:rsidR="00257591">
        <w:rPr>
          <w:sz w:val="28"/>
          <w:szCs w:val="28"/>
          <w:lang w:val="kk-KZ"/>
        </w:rPr>
        <w:t xml:space="preserve"> зиян келтіру мүмкіндігі күтілмейді.</w:t>
      </w:r>
      <w:r w:rsidR="00833CA3">
        <w:rPr>
          <w:sz w:val="28"/>
          <w:szCs w:val="28"/>
          <w:lang w:val="kk-KZ"/>
        </w:rPr>
        <w:t xml:space="preserve"> </w:t>
      </w:r>
      <w:r w:rsidR="00257591">
        <w:rPr>
          <w:sz w:val="28"/>
          <w:szCs w:val="28"/>
          <w:lang w:val="kk-KZ"/>
        </w:rPr>
        <w:t xml:space="preserve">Жүктілік кезінде </w:t>
      </w:r>
      <w:r w:rsidR="00257591" w:rsidRPr="00C074E5">
        <w:rPr>
          <w:sz w:val="28"/>
          <w:szCs w:val="28"/>
          <w:lang w:val="kk-KZ"/>
        </w:rPr>
        <w:t>Бустрикс</w:t>
      </w:r>
      <w:r w:rsidR="00257591" w:rsidRPr="00C074E5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="00257591" w:rsidRPr="00C074E5">
        <w:rPr>
          <w:sz w:val="28"/>
          <w:szCs w:val="28"/>
          <w:lang w:val="kk-KZ"/>
        </w:rPr>
        <w:t>вакцинасын</w:t>
      </w:r>
      <w:r w:rsidR="00257591" w:rsidRPr="00C074E5">
        <w:rPr>
          <w:rFonts w:eastAsia="Calibri"/>
          <w:sz w:val="28"/>
          <w:szCs w:val="28"/>
          <w:vertAlign w:val="superscript"/>
          <w:lang w:val="kk-KZ" w:bidi="ru-RU"/>
        </w:rPr>
        <w:t xml:space="preserve"> </w:t>
      </w:r>
      <w:r w:rsidR="00257591" w:rsidRPr="00C074E5">
        <w:rPr>
          <w:sz w:val="28"/>
          <w:szCs w:val="28"/>
          <w:lang w:val="kk-KZ"/>
        </w:rPr>
        <w:t>ен</w:t>
      </w:r>
      <w:r w:rsidR="00257591">
        <w:rPr>
          <w:sz w:val="28"/>
          <w:szCs w:val="28"/>
          <w:lang w:val="kk-KZ"/>
        </w:rPr>
        <w:t>гізгенде пайда және қаупінің арақатынасын мұқият бағалау керек.</w:t>
      </w:r>
    </w:p>
    <w:p w:rsidR="00257591" w:rsidRPr="001504A5" w:rsidRDefault="00C405BA" w:rsidP="00257591">
      <w:pPr>
        <w:ind w:right="8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</w:t>
      </w:r>
      <w:r w:rsidR="00257591">
        <w:rPr>
          <w:sz w:val="28"/>
          <w:szCs w:val="28"/>
          <w:lang w:val="kk-KZ"/>
        </w:rPr>
        <w:t xml:space="preserve">ерттеулерде </w:t>
      </w:r>
      <w:r w:rsidR="00257591" w:rsidRPr="00257591">
        <w:rPr>
          <w:sz w:val="28"/>
          <w:szCs w:val="28"/>
          <w:lang w:val="kk-KZ"/>
        </w:rPr>
        <w:t>жүктілікке, эмбрион/шарананың, босануға және постнатальді дамуына қатысты препараттың тікелей немесе жанама зиянды әсері анықталмады.</w:t>
      </w:r>
      <w:r w:rsidR="00A307C2">
        <w:rPr>
          <w:sz w:val="28"/>
          <w:szCs w:val="28"/>
          <w:lang w:val="kk-KZ"/>
        </w:rPr>
        <w:t xml:space="preserve"> </w:t>
      </w:r>
      <w:r w:rsidR="00A307C2" w:rsidRPr="001504A5">
        <w:rPr>
          <w:sz w:val="28"/>
          <w:szCs w:val="28"/>
          <w:lang w:val="kk-KZ"/>
        </w:rPr>
        <w:t>Белсенділігі жойылған басқа да вакциналарды қолданғандағы сияқты Бустрикс</w:t>
      </w:r>
      <w:r w:rsidR="00A307C2" w:rsidRPr="001504A5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="00A307C2" w:rsidRPr="001504A5">
        <w:rPr>
          <w:sz w:val="28"/>
          <w:szCs w:val="28"/>
          <w:lang w:val="kk-KZ"/>
        </w:rPr>
        <w:t>вакцинасының шаранаға зиянды әсер етуі күтілмейді.</w:t>
      </w:r>
    </w:p>
    <w:p w:rsidR="00B35A39" w:rsidRPr="00B35A39" w:rsidRDefault="00B35A39" w:rsidP="00DE7031">
      <w:pPr>
        <w:ind w:right="83"/>
        <w:jc w:val="both"/>
        <w:rPr>
          <w:sz w:val="28"/>
          <w:szCs w:val="28"/>
          <w:lang w:val="kk-KZ"/>
        </w:rPr>
      </w:pPr>
      <w:r w:rsidRPr="00257591">
        <w:rPr>
          <w:sz w:val="28"/>
          <w:szCs w:val="28"/>
          <w:lang w:val="kk-KZ"/>
        </w:rPr>
        <w:t>Шектеулі деректер жүктілік кезінде Бустрикс</w:t>
      </w:r>
      <w:r w:rsidRPr="00257591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Pr="00B35A39">
        <w:rPr>
          <w:sz w:val="28"/>
          <w:szCs w:val="28"/>
          <w:lang w:val="kk-KZ"/>
        </w:rPr>
        <w:t xml:space="preserve"> </w:t>
      </w:r>
      <w:r w:rsidRPr="00C074E5">
        <w:rPr>
          <w:sz w:val="28"/>
          <w:szCs w:val="28"/>
          <w:lang w:val="kk-KZ"/>
        </w:rPr>
        <w:t>вакцинасы</w:t>
      </w:r>
      <w:r>
        <w:rPr>
          <w:sz w:val="28"/>
          <w:szCs w:val="28"/>
          <w:lang w:val="kk-KZ"/>
        </w:rPr>
        <w:t>ме</w:t>
      </w:r>
      <w:r w:rsidRPr="00C074E5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вакцинацияланған аналардан туған емшек еметін жастағы балаларда кейбір вакциналарға иммундық жауаптың айқындық </w:t>
      </w:r>
      <w:r w:rsidRPr="00833CA3">
        <w:rPr>
          <w:sz w:val="28"/>
          <w:szCs w:val="28"/>
          <w:lang w:val="kk-KZ"/>
        </w:rPr>
        <w:t>дәрежесін аналық</w:t>
      </w:r>
      <w:r>
        <w:rPr>
          <w:sz w:val="28"/>
          <w:szCs w:val="28"/>
          <w:lang w:val="kk-KZ"/>
        </w:rPr>
        <w:t xml:space="preserve"> </w:t>
      </w:r>
      <w:r w:rsidR="00833CA3">
        <w:rPr>
          <w:sz w:val="28"/>
          <w:szCs w:val="28"/>
          <w:lang w:val="kk-KZ"/>
        </w:rPr>
        <w:t xml:space="preserve">антиденелер </w:t>
      </w:r>
      <w:r w:rsidR="00257591">
        <w:rPr>
          <w:sz w:val="28"/>
          <w:szCs w:val="28"/>
          <w:lang w:val="kk-KZ"/>
        </w:rPr>
        <w:t>азайтуы мүмкіндігін</w:t>
      </w:r>
      <w:r>
        <w:rPr>
          <w:sz w:val="28"/>
          <w:szCs w:val="28"/>
          <w:lang w:val="kk-KZ"/>
        </w:rPr>
        <w:t xml:space="preserve"> көрсетеді.</w:t>
      </w:r>
      <w:r w:rsidR="00257591">
        <w:rPr>
          <w:sz w:val="28"/>
          <w:szCs w:val="28"/>
          <w:lang w:val="kk-KZ"/>
        </w:rPr>
        <w:t xml:space="preserve"> </w:t>
      </w:r>
      <w:r w:rsidRPr="00B35A39">
        <w:rPr>
          <w:sz w:val="28"/>
          <w:szCs w:val="28"/>
          <w:lang w:val="kk-KZ"/>
        </w:rPr>
        <w:t>Бұл бақылаудың клиникалық маңызы белгісіз.</w:t>
      </w:r>
    </w:p>
    <w:p w:rsidR="00833CA3" w:rsidRDefault="00546971" w:rsidP="00C074E5">
      <w:pPr>
        <w:ind w:right="8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Вакцинаны бала емізу кезеңінде қолданудың қауіпсіздігі туралы деректер жоқ және вакцина компоненттерінің емшек сүтімен бөлінетін-бөлінбейтіні белгісіз</w:t>
      </w:r>
      <w:r w:rsidR="001879FD">
        <w:rPr>
          <w:sz w:val="28"/>
          <w:szCs w:val="28"/>
          <w:lang w:val="kk-KZ"/>
        </w:rPr>
        <w:t>. Дегенмен</w:t>
      </w:r>
      <w:r w:rsidR="001504A5">
        <w:rPr>
          <w:sz w:val="28"/>
          <w:szCs w:val="28"/>
          <w:lang w:val="kk-KZ"/>
        </w:rPr>
        <w:t xml:space="preserve"> де,</w:t>
      </w:r>
      <w:r w:rsidR="001879FD">
        <w:rPr>
          <w:sz w:val="28"/>
          <w:szCs w:val="28"/>
          <w:lang w:val="kk-KZ"/>
        </w:rPr>
        <w:t xml:space="preserve"> </w:t>
      </w:r>
      <w:r w:rsidR="001879FD" w:rsidRPr="001879FD">
        <w:rPr>
          <w:sz w:val="28"/>
          <w:szCs w:val="28"/>
          <w:lang w:val="kk-KZ"/>
        </w:rPr>
        <w:t>Бустрикс</w:t>
      </w:r>
      <w:r w:rsidR="001879FD" w:rsidRPr="001879FD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="001879FD">
        <w:rPr>
          <w:sz w:val="28"/>
          <w:szCs w:val="28"/>
          <w:lang w:val="kk-KZ"/>
        </w:rPr>
        <w:t xml:space="preserve"> құрамында </w:t>
      </w:r>
      <w:r w:rsidR="001879FD" w:rsidRPr="001879FD">
        <w:rPr>
          <w:sz w:val="28"/>
          <w:szCs w:val="28"/>
          <w:lang w:val="kk-KZ"/>
        </w:rPr>
        <w:t xml:space="preserve">анатоксиндер немесе белсенділігі жойылған антигендер бар болғандықтан </w:t>
      </w:r>
      <w:r>
        <w:rPr>
          <w:sz w:val="28"/>
          <w:szCs w:val="28"/>
          <w:lang w:val="kk-KZ"/>
        </w:rPr>
        <w:t>бұл вакцина</w:t>
      </w:r>
      <w:r w:rsidR="001879FD">
        <w:rPr>
          <w:sz w:val="28"/>
          <w:szCs w:val="28"/>
          <w:lang w:val="kk-KZ"/>
        </w:rPr>
        <w:t xml:space="preserve"> емшек еметін жаңа туған нәрестелер үшін қауіпті деп болжанбайды.</w:t>
      </w:r>
      <w:r w:rsidR="00C074E5">
        <w:rPr>
          <w:sz w:val="28"/>
          <w:szCs w:val="28"/>
          <w:lang w:val="kk-KZ"/>
        </w:rPr>
        <w:t xml:space="preserve"> Медициналық қызметкерлер бала емізетін әйелдердегі </w:t>
      </w:r>
      <w:r w:rsidR="00C074E5" w:rsidRPr="00C074E5">
        <w:rPr>
          <w:sz w:val="28"/>
          <w:szCs w:val="28"/>
          <w:lang w:val="kk-KZ"/>
        </w:rPr>
        <w:t>Бустрикс</w:t>
      </w:r>
      <w:r w:rsidR="00C074E5" w:rsidRPr="00C074E5">
        <w:rPr>
          <w:rFonts w:eastAsia="Calibri"/>
          <w:sz w:val="28"/>
          <w:szCs w:val="28"/>
          <w:vertAlign w:val="superscript"/>
          <w:lang w:val="kk-KZ" w:bidi="ru-RU"/>
        </w:rPr>
        <w:t>®</w:t>
      </w:r>
      <w:r w:rsidR="00FA3A0F">
        <w:rPr>
          <w:rFonts w:eastAsia="Calibri"/>
          <w:sz w:val="28"/>
          <w:szCs w:val="28"/>
          <w:vertAlign w:val="superscript"/>
          <w:lang w:val="kk-KZ" w:bidi="ru-RU"/>
        </w:rPr>
        <w:t xml:space="preserve"> </w:t>
      </w:r>
      <w:r w:rsidR="00C074E5" w:rsidRPr="00C074E5">
        <w:rPr>
          <w:sz w:val="28"/>
          <w:szCs w:val="28"/>
          <w:lang w:val="kk-KZ"/>
        </w:rPr>
        <w:t>вакцинасын</w:t>
      </w:r>
      <w:r w:rsidR="00C074E5" w:rsidRPr="00C074E5">
        <w:rPr>
          <w:rFonts w:eastAsia="Calibri"/>
          <w:sz w:val="28"/>
          <w:szCs w:val="28"/>
          <w:vertAlign w:val="superscript"/>
          <w:lang w:val="kk-KZ" w:bidi="ru-RU"/>
        </w:rPr>
        <w:t xml:space="preserve"> </w:t>
      </w:r>
      <w:r w:rsidR="00C074E5" w:rsidRPr="00C074E5">
        <w:rPr>
          <w:sz w:val="28"/>
          <w:szCs w:val="28"/>
          <w:lang w:val="kk-KZ"/>
        </w:rPr>
        <w:t>ен</w:t>
      </w:r>
      <w:r w:rsidR="00C074E5" w:rsidRPr="001879FD">
        <w:rPr>
          <w:sz w:val="28"/>
          <w:szCs w:val="28"/>
          <w:lang w:val="kk-KZ"/>
        </w:rPr>
        <w:t>гізудің</w:t>
      </w:r>
      <w:r w:rsidR="00C074E5">
        <w:rPr>
          <w:sz w:val="28"/>
          <w:szCs w:val="28"/>
          <w:lang w:val="kk-KZ"/>
        </w:rPr>
        <w:t xml:space="preserve"> артықшылығы және қаупін  мұқият бағалауы тиіс. </w:t>
      </w:r>
    </w:p>
    <w:p w:rsidR="00546971" w:rsidRPr="00546971" w:rsidRDefault="00546971" w:rsidP="00C074E5">
      <w:pPr>
        <w:ind w:right="83"/>
        <w:jc w:val="both"/>
        <w:rPr>
          <w:i/>
          <w:sz w:val="28"/>
          <w:szCs w:val="28"/>
          <w:lang w:val="kk-KZ"/>
        </w:rPr>
      </w:pPr>
      <w:r w:rsidRPr="00546971">
        <w:rPr>
          <w:i/>
          <w:sz w:val="28"/>
          <w:szCs w:val="28"/>
          <w:lang w:val="kk-KZ"/>
        </w:rPr>
        <w:t>Фертильділігі</w:t>
      </w:r>
    </w:p>
    <w:p w:rsidR="00DE7031" w:rsidRPr="00C074E5" w:rsidRDefault="00C074E5" w:rsidP="00C074E5">
      <w:pPr>
        <w:ind w:right="8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Адам фертильділігіне әсері бойынша проспектілі клиникалық зерттеулерінің деректері жоқ. </w:t>
      </w:r>
      <w:r w:rsidR="00C405BA">
        <w:rPr>
          <w:sz w:val="28"/>
          <w:szCs w:val="28"/>
          <w:lang w:val="kk-KZ"/>
        </w:rPr>
        <w:t>З</w:t>
      </w:r>
      <w:r>
        <w:rPr>
          <w:sz w:val="28"/>
          <w:szCs w:val="28"/>
          <w:lang w:val="kk-KZ"/>
        </w:rPr>
        <w:t>ерттеулерде</w:t>
      </w:r>
      <w:r w:rsidR="00C405BA" w:rsidRPr="00C405BA">
        <w:rPr>
          <w:sz w:val="28"/>
          <w:szCs w:val="28"/>
          <w:lang w:val="kk-KZ"/>
        </w:rPr>
        <w:t xml:space="preserve"> </w:t>
      </w:r>
      <w:r w:rsidR="00C405BA">
        <w:rPr>
          <w:sz w:val="28"/>
          <w:szCs w:val="28"/>
          <w:lang w:val="kk-KZ"/>
        </w:rPr>
        <w:t>препараттың</w:t>
      </w:r>
      <w:r>
        <w:rPr>
          <w:sz w:val="28"/>
          <w:szCs w:val="28"/>
          <w:lang w:val="kk-KZ"/>
        </w:rPr>
        <w:t xml:space="preserve"> </w:t>
      </w:r>
      <w:r w:rsidR="00C405BA">
        <w:rPr>
          <w:sz w:val="28"/>
          <w:szCs w:val="28"/>
          <w:lang w:val="kk-KZ"/>
        </w:rPr>
        <w:t>фертильділікк</w:t>
      </w:r>
      <w:r>
        <w:rPr>
          <w:sz w:val="28"/>
          <w:szCs w:val="28"/>
          <w:lang w:val="kk-KZ"/>
        </w:rPr>
        <w:t>е қатысты тікелей немесе жанама зиянды әсері анықталмады.</w:t>
      </w:r>
    </w:p>
    <w:p w:rsidR="00DE7031" w:rsidRPr="00DF08B8" w:rsidRDefault="00DE7031" w:rsidP="00DE7031">
      <w:pPr>
        <w:jc w:val="both"/>
        <w:rPr>
          <w:i/>
          <w:sz w:val="28"/>
          <w:szCs w:val="28"/>
          <w:lang w:val="kk-KZ" w:eastAsia="ko-KR"/>
        </w:rPr>
      </w:pPr>
      <w:r>
        <w:rPr>
          <w:i/>
          <w:sz w:val="28"/>
          <w:szCs w:val="28"/>
          <w:lang w:val="kk-KZ" w:eastAsia="ko-KR"/>
        </w:rPr>
        <w:t>Дәрілік заттың көлік құралдарын немесе қауіпті</w:t>
      </w:r>
      <w:r w:rsidR="00833CA3">
        <w:rPr>
          <w:i/>
          <w:sz w:val="28"/>
          <w:szCs w:val="28"/>
          <w:lang w:val="kk-KZ" w:eastAsia="ko-KR"/>
        </w:rPr>
        <w:t>лігі зор</w:t>
      </w:r>
      <w:r>
        <w:rPr>
          <w:i/>
          <w:sz w:val="28"/>
          <w:szCs w:val="28"/>
          <w:lang w:val="kk-KZ" w:eastAsia="ko-KR"/>
        </w:rPr>
        <w:t xml:space="preserve"> </w:t>
      </w:r>
      <w:r w:rsidRPr="00DF08B8">
        <w:rPr>
          <w:i/>
          <w:sz w:val="28"/>
          <w:szCs w:val="28"/>
          <w:lang w:val="kk-KZ" w:eastAsia="ko-KR"/>
        </w:rPr>
        <w:t>механиз</w:t>
      </w:r>
      <w:r>
        <w:rPr>
          <w:i/>
          <w:sz w:val="28"/>
          <w:szCs w:val="28"/>
          <w:lang w:val="kk-KZ" w:eastAsia="ko-KR"/>
        </w:rPr>
        <w:t>мдерді басқару қабілетіне әсер ету ерекшеліктері</w:t>
      </w:r>
    </w:p>
    <w:p w:rsidR="00546971" w:rsidRPr="001504A5" w:rsidRDefault="00546971" w:rsidP="00546971">
      <w:pPr>
        <w:jc w:val="both"/>
        <w:rPr>
          <w:sz w:val="28"/>
          <w:szCs w:val="28"/>
          <w:lang w:val="kk-KZ" w:eastAsia="ko-KR"/>
        </w:rPr>
      </w:pPr>
      <w:r w:rsidRPr="001504A5">
        <w:rPr>
          <w:sz w:val="28"/>
          <w:szCs w:val="28"/>
          <w:lang w:val="kk-KZ"/>
        </w:rPr>
        <w:t xml:space="preserve">Вакцинаның </w:t>
      </w:r>
      <w:r w:rsidRPr="001504A5">
        <w:rPr>
          <w:sz w:val="28"/>
          <w:szCs w:val="28"/>
          <w:lang w:val="kk-KZ" w:eastAsia="ko-KR"/>
        </w:rPr>
        <w:t xml:space="preserve">көлік құралдарын </w:t>
      </w:r>
      <w:r w:rsidR="00901EFC" w:rsidRPr="001504A5">
        <w:rPr>
          <w:sz w:val="28"/>
          <w:szCs w:val="28"/>
          <w:lang w:val="kk-KZ" w:eastAsia="ko-KR"/>
        </w:rPr>
        <w:t>және</w:t>
      </w:r>
      <w:r w:rsidRPr="001504A5">
        <w:rPr>
          <w:sz w:val="28"/>
          <w:szCs w:val="28"/>
          <w:lang w:val="kk-KZ" w:eastAsia="ko-KR"/>
        </w:rPr>
        <w:t xml:space="preserve"> механизмдер</w:t>
      </w:r>
      <w:r w:rsidR="00901EFC" w:rsidRPr="001504A5">
        <w:rPr>
          <w:sz w:val="28"/>
          <w:szCs w:val="28"/>
          <w:lang w:val="kk-KZ" w:eastAsia="ko-KR"/>
        </w:rPr>
        <w:t>мен жұмыс істеу</w:t>
      </w:r>
      <w:r w:rsidRPr="001504A5">
        <w:rPr>
          <w:sz w:val="28"/>
          <w:szCs w:val="28"/>
          <w:lang w:val="kk-KZ" w:eastAsia="ko-KR"/>
        </w:rPr>
        <w:t xml:space="preserve"> қабілетіне әсер </w:t>
      </w:r>
      <w:r w:rsidR="00901EFC" w:rsidRPr="001504A5">
        <w:rPr>
          <w:sz w:val="28"/>
          <w:szCs w:val="28"/>
          <w:lang w:val="kk-KZ" w:eastAsia="ko-KR"/>
        </w:rPr>
        <w:t>ету ықтималдығы аз.</w:t>
      </w:r>
    </w:p>
    <w:p w:rsidR="00DE7031" w:rsidRPr="001504A5" w:rsidRDefault="00DE7031" w:rsidP="00DE7031">
      <w:pPr>
        <w:jc w:val="both"/>
        <w:rPr>
          <w:sz w:val="28"/>
          <w:szCs w:val="28"/>
          <w:lang w:val="kk-KZ"/>
        </w:rPr>
      </w:pPr>
    </w:p>
    <w:p w:rsidR="00DE7031" w:rsidRPr="00CA4EBF" w:rsidRDefault="00DE7031" w:rsidP="00DE7031">
      <w:pPr>
        <w:jc w:val="both"/>
        <w:rPr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 xml:space="preserve">Артық </w:t>
      </w:r>
      <w:r w:rsidRPr="00FE224F">
        <w:rPr>
          <w:b/>
          <w:sz w:val="28"/>
          <w:szCs w:val="28"/>
          <w:lang w:val="kk-KZ"/>
        </w:rPr>
        <w:t>дозалан</w:t>
      </w:r>
      <w:r>
        <w:rPr>
          <w:b/>
          <w:sz w:val="28"/>
          <w:szCs w:val="28"/>
          <w:lang w:val="kk-KZ"/>
        </w:rPr>
        <w:t>уы</w:t>
      </w:r>
    </w:p>
    <w:p w:rsidR="00035A3F" w:rsidRPr="00035A3F" w:rsidRDefault="00035A3F" w:rsidP="00DE7031">
      <w:pPr>
        <w:pStyle w:val="a6"/>
        <w:ind w:left="0" w:right="83"/>
        <w:rPr>
          <w:sz w:val="28"/>
          <w:szCs w:val="28"/>
          <w:lang w:val="kk-KZ"/>
        </w:rPr>
      </w:pPr>
      <w:r w:rsidRPr="00035A3F">
        <w:rPr>
          <w:sz w:val="28"/>
          <w:szCs w:val="28"/>
          <w:lang w:val="kk-KZ"/>
        </w:rPr>
        <w:t>Тіркеуден кейінгі бақылау уақытында</w:t>
      </w:r>
      <w:r>
        <w:rPr>
          <w:sz w:val="28"/>
          <w:szCs w:val="28"/>
          <w:lang w:val="kk-KZ"/>
        </w:rPr>
        <w:t xml:space="preserve"> артық дозалану жағдайлары туралы хабарламалар алынды. Артық дозаланудан кейін тіркелген жағымсыз құбылыстар вакцинаны әдеттегі енгізуде хабарланған құбылыстарға ұқсас болды.</w:t>
      </w:r>
    </w:p>
    <w:p w:rsidR="007139B7" w:rsidRPr="00035A3F" w:rsidRDefault="007139B7" w:rsidP="007139B7">
      <w:pPr>
        <w:ind w:right="83"/>
        <w:jc w:val="both"/>
        <w:rPr>
          <w:color w:val="C0504D"/>
          <w:sz w:val="28"/>
          <w:szCs w:val="28"/>
          <w:lang w:val="kk-KZ"/>
        </w:rPr>
      </w:pPr>
    </w:p>
    <w:p w:rsidR="00DE7031" w:rsidRPr="00FD54C1" w:rsidRDefault="00DE7031" w:rsidP="00DE7031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Шығарылу түрі және қаптамасы</w:t>
      </w:r>
    </w:p>
    <w:p w:rsidR="00DE7031" w:rsidRDefault="00DE7031" w:rsidP="00DE703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kk-KZ"/>
        </w:rPr>
        <w:lastRenderedPageBreak/>
        <w:t>0.5 мл/доза</w:t>
      </w:r>
      <w:r w:rsidRPr="00FD54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и</w:t>
      </w:r>
      <w:r w:rsidRPr="00FD54C1">
        <w:rPr>
          <w:sz w:val="28"/>
          <w:szCs w:val="28"/>
          <w:lang w:val="be-BY"/>
        </w:rPr>
        <w:t>нъекцияға арналған суспензия</w:t>
      </w:r>
      <w:r>
        <w:rPr>
          <w:sz w:val="28"/>
          <w:szCs w:val="28"/>
          <w:lang w:val="be-BY"/>
        </w:rPr>
        <w:t>.</w:t>
      </w:r>
    </w:p>
    <w:p w:rsidR="00DE7031" w:rsidRPr="0042075C" w:rsidRDefault="00DE7031" w:rsidP="00DE703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kk-KZ"/>
        </w:rPr>
        <w:t xml:space="preserve">Көлемі </w:t>
      </w:r>
      <w:r w:rsidRPr="00043D3F">
        <w:rPr>
          <w:sz w:val="28"/>
          <w:szCs w:val="28"/>
          <w:lang w:val="be-BY"/>
        </w:rPr>
        <w:t xml:space="preserve"> 1.25 мл, </w:t>
      </w:r>
      <w:r>
        <w:rPr>
          <w:sz w:val="28"/>
          <w:szCs w:val="28"/>
          <w:lang w:val="kk-KZ"/>
        </w:rPr>
        <w:t>резеңке қалпақпен тығындалған</w:t>
      </w:r>
      <w:r>
        <w:rPr>
          <w:sz w:val="28"/>
          <w:szCs w:val="28"/>
          <w:lang w:val="be-BY"/>
        </w:rPr>
        <w:t>, 2</w:t>
      </w:r>
      <w:r w:rsidRPr="00FD54C1">
        <w:rPr>
          <w:sz w:val="28"/>
          <w:szCs w:val="28"/>
          <w:lang w:val="be-BY"/>
        </w:rPr>
        <w:t xml:space="preserve"> инемен </w:t>
      </w:r>
      <w:r>
        <w:rPr>
          <w:sz w:val="28"/>
          <w:szCs w:val="28"/>
          <w:lang w:val="be-BY"/>
        </w:rPr>
        <w:t>жиынтықтағы</w:t>
      </w:r>
      <w:r>
        <w:rPr>
          <w:sz w:val="28"/>
          <w:szCs w:val="28"/>
          <w:lang w:val="kk-KZ"/>
        </w:rPr>
        <w:t xml:space="preserve"> </w:t>
      </w:r>
      <w:r w:rsidRPr="00043D3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 типті б</w:t>
      </w:r>
      <w:r w:rsidRPr="00FD54C1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>йтарап шыны</w:t>
      </w:r>
      <w:r w:rsidRPr="002E0187">
        <w:rPr>
          <w:sz w:val="28"/>
          <w:szCs w:val="28"/>
          <w:lang w:val="be-BY"/>
        </w:rPr>
        <w:t xml:space="preserve"> </w:t>
      </w:r>
      <w:r w:rsidR="00833CA3" w:rsidRPr="00833CA3">
        <w:rPr>
          <w:sz w:val="28"/>
          <w:szCs w:val="28"/>
          <w:lang w:val="be-BY"/>
        </w:rPr>
        <w:t>шприц</w:t>
      </w:r>
      <w:r w:rsidR="00A8770D">
        <w:rPr>
          <w:sz w:val="28"/>
          <w:szCs w:val="28"/>
          <w:lang w:val="be-BY"/>
        </w:rPr>
        <w:t>к</w:t>
      </w:r>
      <w:r w:rsidRPr="00833CA3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 </w:t>
      </w:r>
      <w:r w:rsidRPr="00043D3F">
        <w:rPr>
          <w:sz w:val="28"/>
          <w:szCs w:val="28"/>
          <w:lang w:val="be-BY"/>
        </w:rPr>
        <w:t xml:space="preserve">0.5 мл </w:t>
      </w:r>
      <w:r w:rsidRPr="00E1722A">
        <w:rPr>
          <w:sz w:val="28"/>
          <w:szCs w:val="28"/>
          <w:lang w:val="be-BY"/>
        </w:rPr>
        <w:t>вакцин</w:t>
      </w:r>
      <w:r w:rsidRPr="00E1722A">
        <w:rPr>
          <w:sz w:val="28"/>
          <w:szCs w:val="28"/>
          <w:lang w:val="kk-KZ"/>
        </w:rPr>
        <w:t>а</w:t>
      </w:r>
      <w:r w:rsidR="00833CA3">
        <w:rPr>
          <w:sz w:val="28"/>
          <w:szCs w:val="28"/>
          <w:lang w:val="kk-KZ"/>
        </w:rPr>
        <w:t xml:space="preserve"> салынған. </w:t>
      </w:r>
      <w:r w:rsidRPr="00E1722A">
        <w:rPr>
          <w:sz w:val="28"/>
          <w:szCs w:val="28"/>
          <w:lang w:val="be-BY"/>
        </w:rPr>
        <w:t xml:space="preserve">1 </w:t>
      </w:r>
      <w:r>
        <w:rPr>
          <w:sz w:val="28"/>
          <w:szCs w:val="28"/>
          <w:lang w:val="be-BY"/>
        </w:rPr>
        <w:t xml:space="preserve">жиынтықтан </w:t>
      </w:r>
      <w:r w:rsidRPr="00E1722A">
        <w:rPr>
          <w:sz w:val="28"/>
          <w:szCs w:val="28"/>
          <w:lang w:val="be-BY"/>
        </w:rPr>
        <w:t>пластик тұғырға</w:t>
      </w:r>
      <w:r w:rsidRPr="00E1722A">
        <w:rPr>
          <w:sz w:val="28"/>
          <w:szCs w:val="28"/>
          <w:lang w:val="kk-KZ"/>
        </w:rPr>
        <w:t xml:space="preserve"> салынған</w:t>
      </w:r>
      <w:r w:rsidRPr="00E1722A">
        <w:rPr>
          <w:sz w:val="28"/>
          <w:szCs w:val="28"/>
          <w:lang w:val="be-BY"/>
        </w:rPr>
        <w:t>. 1 пластик тұғырдан</w:t>
      </w:r>
      <w:r w:rsidRPr="00FD54C1">
        <w:rPr>
          <w:sz w:val="28"/>
          <w:szCs w:val="28"/>
          <w:lang w:val="be-BY"/>
        </w:rPr>
        <w:t xml:space="preserve"> </w:t>
      </w:r>
      <w:r w:rsidRPr="009804BC">
        <w:rPr>
          <w:sz w:val="28"/>
          <w:szCs w:val="28"/>
          <w:lang w:val="be-BY"/>
        </w:rPr>
        <w:t>медицин</w:t>
      </w:r>
      <w:r>
        <w:rPr>
          <w:sz w:val="28"/>
          <w:szCs w:val="28"/>
          <w:lang w:val="kk-KZ"/>
        </w:rPr>
        <w:t xml:space="preserve">алық </w:t>
      </w:r>
      <w:r w:rsidRPr="00FD54C1">
        <w:rPr>
          <w:sz w:val="28"/>
          <w:szCs w:val="28"/>
          <w:lang w:val="be-BY"/>
        </w:rPr>
        <w:t xml:space="preserve">қолдану жөніндегі </w:t>
      </w:r>
      <w:r w:rsidR="00C405BA">
        <w:rPr>
          <w:sz w:val="28"/>
          <w:szCs w:val="28"/>
          <w:lang w:val="be-BY"/>
        </w:rPr>
        <w:t xml:space="preserve">қазақ </w:t>
      </w:r>
      <w:r>
        <w:rPr>
          <w:sz w:val="28"/>
          <w:szCs w:val="28"/>
          <w:lang w:val="be-BY"/>
        </w:rPr>
        <w:t xml:space="preserve">және орыс тілдеріндегі </w:t>
      </w:r>
      <w:r w:rsidRPr="00FD54C1">
        <w:rPr>
          <w:sz w:val="28"/>
          <w:szCs w:val="28"/>
          <w:lang w:val="be-BY"/>
        </w:rPr>
        <w:t>нұсқаулықпен бірге</w:t>
      </w:r>
      <w:r w:rsidRPr="009804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FD54C1">
        <w:rPr>
          <w:sz w:val="28"/>
          <w:szCs w:val="28"/>
          <w:lang w:val="kk-KZ"/>
        </w:rPr>
        <w:t>артон</w:t>
      </w:r>
      <w:r>
        <w:rPr>
          <w:sz w:val="28"/>
          <w:szCs w:val="28"/>
          <w:lang w:val="kk-KZ"/>
        </w:rPr>
        <w:t xml:space="preserve"> қорапшаға салынады.</w:t>
      </w:r>
    </w:p>
    <w:p w:rsidR="00DE7031" w:rsidRDefault="00DE7031" w:rsidP="00DE7031">
      <w:pPr>
        <w:jc w:val="both"/>
        <w:rPr>
          <w:b/>
          <w:sz w:val="28"/>
          <w:szCs w:val="28"/>
          <w:lang w:val="kk-KZ"/>
        </w:rPr>
      </w:pPr>
    </w:p>
    <w:p w:rsidR="00DE7031" w:rsidRPr="00FD54C1" w:rsidRDefault="00DE7031" w:rsidP="00DE7031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Сақтау шарттары</w:t>
      </w:r>
    </w:p>
    <w:p w:rsidR="00DE7031" w:rsidRPr="00FD54C1" w:rsidRDefault="00DE7031" w:rsidP="00DE7031">
      <w:pPr>
        <w:jc w:val="both"/>
        <w:rPr>
          <w:sz w:val="28"/>
          <w:szCs w:val="28"/>
          <w:lang w:val="kk-KZ"/>
        </w:rPr>
      </w:pPr>
      <w:r w:rsidRPr="00FD54C1">
        <w:rPr>
          <w:sz w:val="28"/>
          <w:szCs w:val="28"/>
        </w:rPr>
        <w:t>2</w:t>
      </w:r>
      <w:r w:rsidR="005C6E3E">
        <w:rPr>
          <w:sz w:val="28"/>
          <w:szCs w:val="28"/>
        </w:rPr>
        <w:t xml:space="preserve"> º</w:t>
      </w:r>
      <w:r>
        <w:rPr>
          <w:sz w:val="28"/>
          <w:szCs w:val="28"/>
        </w:rPr>
        <w:t>С-</w:t>
      </w:r>
      <w:r>
        <w:rPr>
          <w:sz w:val="28"/>
          <w:szCs w:val="28"/>
          <w:lang w:val="kk-KZ"/>
        </w:rPr>
        <w:t>ден</w:t>
      </w:r>
      <w:r>
        <w:rPr>
          <w:sz w:val="28"/>
          <w:szCs w:val="28"/>
        </w:rPr>
        <w:t xml:space="preserve"> </w:t>
      </w:r>
      <w:r w:rsidRPr="00FD54C1">
        <w:rPr>
          <w:sz w:val="28"/>
          <w:szCs w:val="28"/>
        </w:rPr>
        <w:t>8</w:t>
      </w:r>
      <w:r w:rsidR="005C6E3E">
        <w:rPr>
          <w:sz w:val="28"/>
          <w:szCs w:val="28"/>
        </w:rPr>
        <w:t xml:space="preserve"> º</w:t>
      </w:r>
      <w:r>
        <w:rPr>
          <w:sz w:val="28"/>
          <w:szCs w:val="28"/>
        </w:rPr>
        <w:t>С-</w:t>
      </w:r>
      <w:r>
        <w:rPr>
          <w:sz w:val="28"/>
          <w:szCs w:val="28"/>
          <w:lang w:val="kk-KZ"/>
        </w:rPr>
        <w:t>г</w:t>
      </w:r>
      <w:r w:rsidRPr="00FD54C1">
        <w:rPr>
          <w:sz w:val="28"/>
          <w:szCs w:val="28"/>
        </w:rPr>
        <w:t>е дей</w:t>
      </w:r>
      <w:r w:rsidRPr="00FD54C1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>гі</w:t>
      </w:r>
      <w:r w:rsidRPr="00FD54C1">
        <w:rPr>
          <w:sz w:val="28"/>
          <w:szCs w:val="28"/>
          <w:lang w:val="kk-KZ"/>
        </w:rPr>
        <w:t xml:space="preserve"> температурада сақтау керек.</w:t>
      </w:r>
    </w:p>
    <w:p w:rsidR="00DE7031" w:rsidRPr="00FD54C1" w:rsidRDefault="00DE7031" w:rsidP="00DE7031">
      <w:pPr>
        <w:jc w:val="both"/>
        <w:rPr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>Мұздаты</w:t>
      </w:r>
      <w:r>
        <w:rPr>
          <w:sz w:val="28"/>
          <w:szCs w:val="28"/>
          <w:lang w:val="kk-KZ"/>
        </w:rPr>
        <w:t xml:space="preserve">п </w:t>
      </w:r>
      <w:r w:rsidRPr="00FD54C1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атыр</w:t>
      </w:r>
      <w:r w:rsidRPr="00FD54C1">
        <w:rPr>
          <w:sz w:val="28"/>
          <w:szCs w:val="28"/>
          <w:lang w:val="kk-KZ"/>
        </w:rPr>
        <w:t xml:space="preserve">уға болмайды. </w:t>
      </w:r>
      <w:r>
        <w:rPr>
          <w:sz w:val="28"/>
          <w:szCs w:val="28"/>
          <w:lang w:val="kk-KZ"/>
        </w:rPr>
        <w:t>Егер вакцина мұздатып қатырылған болса, оны пайдалануға болмайды.</w:t>
      </w:r>
    </w:p>
    <w:p w:rsidR="00DE7031" w:rsidRDefault="00DE7031" w:rsidP="00DE7031">
      <w:pPr>
        <w:jc w:val="both"/>
        <w:rPr>
          <w:sz w:val="28"/>
          <w:szCs w:val="28"/>
          <w:lang w:val="kk-KZ"/>
        </w:rPr>
      </w:pPr>
      <w:r w:rsidRPr="00FD54C1">
        <w:rPr>
          <w:sz w:val="28"/>
          <w:szCs w:val="28"/>
        </w:rPr>
        <w:t>2</w:t>
      </w:r>
      <w:r w:rsidR="005C6E3E">
        <w:rPr>
          <w:sz w:val="28"/>
          <w:szCs w:val="28"/>
        </w:rPr>
        <w:t xml:space="preserve"> º</w:t>
      </w:r>
      <w:r>
        <w:rPr>
          <w:sz w:val="28"/>
          <w:szCs w:val="28"/>
        </w:rPr>
        <w:t>С-</w:t>
      </w:r>
      <w:r>
        <w:rPr>
          <w:sz w:val="28"/>
          <w:szCs w:val="28"/>
          <w:lang w:val="kk-KZ"/>
        </w:rPr>
        <w:t>ден</w:t>
      </w:r>
      <w:r>
        <w:rPr>
          <w:sz w:val="28"/>
          <w:szCs w:val="28"/>
        </w:rPr>
        <w:t xml:space="preserve"> </w:t>
      </w:r>
      <w:r w:rsidRPr="00FD54C1">
        <w:rPr>
          <w:sz w:val="28"/>
          <w:szCs w:val="28"/>
        </w:rPr>
        <w:t>8</w:t>
      </w:r>
      <w:r w:rsidR="005C6E3E">
        <w:rPr>
          <w:sz w:val="28"/>
          <w:szCs w:val="28"/>
        </w:rPr>
        <w:t xml:space="preserve"> º</w:t>
      </w:r>
      <w:r>
        <w:rPr>
          <w:sz w:val="28"/>
          <w:szCs w:val="28"/>
        </w:rPr>
        <w:t>С-</w:t>
      </w:r>
      <w:r>
        <w:rPr>
          <w:sz w:val="28"/>
          <w:szCs w:val="28"/>
          <w:lang w:val="kk-KZ"/>
        </w:rPr>
        <w:t>г</w:t>
      </w:r>
      <w:r w:rsidRPr="00FD54C1">
        <w:rPr>
          <w:sz w:val="28"/>
          <w:szCs w:val="28"/>
        </w:rPr>
        <w:t>е дей</w:t>
      </w:r>
      <w:r w:rsidRPr="00FD54C1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>гі</w:t>
      </w:r>
      <w:r w:rsidRPr="00FD54C1">
        <w:rPr>
          <w:sz w:val="28"/>
          <w:szCs w:val="28"/>
          <w:lang w:val="kk-KZ"/>
        </w:rPr>
        <w:t xml:space="preserve"> температурада </w:t>
      </w:r>
      <w:r>
        <w:rPr>
          <w:sz w:val="28"/>
          <w:szCs w:val="28"/>
          <w:lang w:val="kk-KZ"/>
        </w:rPr>
        <w:t>тасымалданады.</w:t>
      </w:r>
      <w:r w:rsidRPr="00043D3F">
        <w:rPr>
          <w:sz w:val="28"/>
          <w:szCs w:val="28"/>
          <w:lang w:val="kk-KZ"/>
        </w:rPr>
        <w:t xml:space="preserve"> </w:t>
      </w:r>
      <w:r w:rsidRPr="00FD54C1">
        <w:rPr>
          <w:sz w:val="28"/>
          <w:szCs w:val="28"/>
          <w:lang w:val="kk-KZ"/>
        </w:rPr>
        <w:t>Мұздаты</w:t>
      </w:r>
      <w:r>
        <w:rPr>
          <w:sz w:val="28"/>
          <w:szCs w:val="28"/>
          <w:lang w:val="kk-KZ"/>
        </w:rPr>
        <w:t xml:space="preserve">п </w:t>
      </w:r>
      <w:r w:rsidRPr="00FD54C1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атыр</w:t>
      </w:r>
      <w:r w:rsidRPr="00FD54C1">
        <w:rPr>
          <w:sz w:val="28"/>
          <w:szCs w:val="28"/>
          <w:lang w:val="kk-KZ"/>
        </w:rPr>
        <w:t>уға болмайды.</w:t>
      </w:r>
    </w:p>
    <w:p w:rsidR="00DE7031" w:rsidRPr="00FD54C1" w:rsidRDefault="00DE7031" w:rsidP="00DE7031">
      <w:pPr>
        <w:jc w:val="both"/>
        <w:rPr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>Балалардың қолы жетпейтін жерде сақтау керек!</w:t>
      </w:r>
    </w:p>
    <w:p w:rsidR="00DE7031" w:rsidRDefault="00DE7031" w:rsidP="00DE7031">
      <w:pPr>
        <w:jc w:val="both"/>
        <w:rPr>
          <w:sz w:val="28"/>
          <w:szCs w:val="28"/>
          <w:lang w:val="kk-KZ"/>
        </w:rPr>
      </w:pPr>
    </w:p>
    <w:p w:rsidR="00DE7031" w:rsidRPr="00FD54C1" w:rsidRDefault="00DE7031" w:rsidP="00DE7031">
      <w:pPr>
        <w:rPr>
          <w:b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Сақтау мерзімі</w:t>
      </w:r>
    </w:p>
    <w:p w:rsidR="00DE7031" w:rsidRPr="00FD54C1" w:rsidRDefault="00DE7031" w:rsidP="00DE7031">
      <w:pPr>
        <w:rPr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>3 жыл</w:t>
      </w:r>
    </w:p>
    <w:p w:rsidR="00DE7031" w:rsidRPr="00FD54C1" w:rsidRDefault="00DE7031" w:rsidP="00DE7031">
      <w:pPr>
        <w:rPr>
          <w:sz w:val="28"/>
          <w:szCs w:val="28"/>
          <w:lang w:val="kk-KZ"/>
        </w:rPr>
      </w:pPr>
      <w:r w:rsidRPr="00FD54C1">
        <w:rPr>
          <w:sz w:val="28"/>
          <w:szCs w:val="28"/>
          <w:lang w:val="kk-KZ"/>
        </w:rPr>
        <w:t xml:space="preserve">Жарамдылық мерзімі </w:t>
      </w:r>
      <w:r>
        <w:rPr>
          <w:sz w:val="28"/>
          <w:szCs w:val="28"/>
          <w:lang w:val="kk-KZ"/>
        </w:rPr>
        <w:t xml:space="preserve">өткеннен кейін </w:t>
      </w:r>
      <w:r w:rsidR="00C405BA">
        <w:rPr>
          <w:sz w:val="28"/>
          <w:szCs w:val="28"/>
          <w:lang w:val="kk-KZ"/>
        </w:rPr>
        <w:t>қолда</w:t>
      </w:r>
      <w:r w:rsidRPr="00FD54C1">
        <w:rPr>
          <w:sz w:val="28"/>
          <w:szCs w:val="28"/>
          <w:lang w:val="kk-KZ"/>
        </w:rPr>
        <w:t>нуға болмайды.</w:t>
      </w:r>
    </w:p>
    <w:p w:rsidR="00DE7031" w:rsidRDefault="00DE7031" w:rsidP="00DE7031">
      <w:pPr>
        <w:rPr>
          <w:b/>
          <w:sz w:val="28"/>
          <w:szCs w:val="28"/>
          <w:lang w:val="kk-KZ"/>
        </w:rPr>
      </w:pPr>
    </w:p>
    <w:p w:rsidR="00DE7031" w:rsidRPr="00021C71" w:rsidRDefault="00DE7031" w:rsidP="00DE703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Дәріханалардан б</w:t>
      </w:r>
      <w:r w:rsidRPr="00021C71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с</w:t>
      </w:r>
      <w:r w:rsidRPr="00021C71">
        <w:rPr>
          <w:b/>
          <w:sz w:val="28"/>
          <w:szCs w:val="28"/>
          <w:lang w:val="kk-KZ"/>
        </w:rPr>
        <w:t>ат</w:t>
      </w:r>
      <w:r>
        <w:rPr>
          <w:b/>
          <w:sz w:val="28"/>
          <w:szCs w:val="28"/>
          <w:lang w:val="kk-KZ"/>
        </w:rPr>
        <w:t>ылу шарттары</w:t>
      </w:r>
    </w:p>
    <w:p w:rsidR="00DE7031" w:rsidRPr="005E622B" w:rsidRDefault="00DE7031" w:rsidP="00DE703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Pr="005E622B">
        <w:rPr>
          <w:sz w:val="28"/>
          <w:szCs w:val="28"/>
          <w:lang w:val="kk-KZ"/>
        </w:rPr>
        <w:t>ецепт</w:t>
      </w:r>
      <w:r>
        <w:rPr>
          <w:sz w:val="28"/>
          <w:szCs w:val="28"/>
          <w:lang w:val="kk-KZ"/>
        </w:rPr>
        <w:t xml:space="preserve"> арқылы</w:t>
      </w:r>
      <w:r w:rsidRPr="005E622B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арнайы мамандандырылған мекемелер үшін</w:t>
      </w:r>
      <w:r w:rsidRPr="005E622B">
        <w:rPr>
          <w:sz w:val="28"/>
          <w:szCs w:val="28"/>
          <w:lang w:val="kk-KZ"/>
        </w:rPr>
        <w:t>)</w:t>
      </w:r>
    </w:p>
    <w:p w:rsidR="00DE7031" w:rsidRPr="005E622B" w:rsidRDefault="00DE7031" w:rsidP="00DE7031">
      <w:pPr>
        <w:rPr>
          <w:sz w:val="28"/>
          <w:szCs w:val="28"/>
          <w:lang w:val="kk-KZ"/>
        </w:rPr>
      </w:pPr>
    </w:p>
    <w:p w:rsidR="00DE7031" w:rsidRPr="00536535" w:rsidRDefault="00DE7031" w:rsidP="00DE7031">
      <w:pPr>
        <w:rPr>
          <w:color w:val="C0504D"/>
          <w:sz w:val="28"/>
          <w:szCs w:val="28"/>
          <w:lang w:val="kk-KZ"/>
        </w:rPr>
      </w:pPr>
      <w:r w:rsidRPr="00FD54C1">
        <w:rPr>
          <w:b/>
          <w:sz w:val="28"/>
          <w:szCs w:val="28"/>
          <w:lang w:val="kk-KZ"/>
        </w:rPr>
        <w:t>Өндіруші</w:t>
      </w:r>
    </w:p>
    <w:p w:rsidR="00DE7031" w:rsidRPr="00257591" w:rsidRDefault="00DE7031" w:rsidP="00DE7031">
      <w:pPr>
        <w:pStyle w:val="a6"/>
        <w:ind w:left="0" w:right="83"/>
        <w:rPr>
          <w:spacing w:val="-3"/>
          <w:sz w:val="28"/>
          <w:szCs w:val="28"/>
          <w:lang w:val="kk-KZ"/>
        </w:rPr>
      </w:pPr>
      <w:r w:rsidRPr="00257591">
        <w:rPr>
          <w:spacing w:val="-3"/>
          <w:sz w:val="28"/>
          <w:szCs w:val="28"/>
          <w:lang w:val="kk-KZ"/>
        </w:rPr>
        <w:t>GlaxoSmithKline Biologicals s.a., Бельгия</w:t>
      </w:r>
    </w:p>
    <w:p w:rsidR="00DE7031" w:rsidRPr="00257591" w:rsidRDefault="00DE7031" w:rsidP="00DE7031">
      <w:pPr>
        <w:pStyle w:val="a6"/>
        <w:ind w:left="0" w:right="83"/>
        <w:rPr>
          <w:spacing w:val="-3"/>
          <w:sz w:val="28"/>
          <w:szCs w:val="28"/>
          <w:lang w:val="en-US"/>
        </w:rPr>
      </w:pPr>
      <w:r w:rsidRPr="00257591">
        <w:rPr>
          <w:spacing w:val="-3"/>
          <w:sz w:val="28"/>
          <w:szCs w:val="28"/>
          <w:lang w:val="fr-FR"/>
        </w:rPr>
        <w:t>89, rue de l’Institut 1330 Rixensart</w:t>
      </w:r>
      <w:r w:rsidRPr="00257591">
        <w:rPr>
          <w:spacing w:val="-3"/>
          <w:sz w:val="28"/>
          <w:szCs w:val="28"/>
          <w:lang w:val="en-US"/>
        </w:rPr>
        <w:t>,</w:t>
      </w:r>
      <w:r w:rsidRPr="00257591">
        <w:rPr>
          <w:spacing w:val="-3"/>
          <w:sz w:val="28"/>
          <w:szCs w:val="28"/>
          <w:lang w:val="fr-FR"/>
        </w:rPr>
        <w:t xml:space="preserve"> Belgium</w:t>
      </w:r>
    </w:p>
    <w:p w:rsidR="00DE7031" w:rsidRPr="00257591" w:rsidRDefault="00DE7031" w:rsidP="00DE7031">
      <w:pPr>
        <w:pStyle w:val="a6"/>
        <w:ind w:left="0" w:right="83"/>
        <w:rPr>
          <w:spacing w:val="-3"/>
          <w:sz w:val="28"/>
          <w:szCs w:val="28"/>
          <w:lang w:val="en-US"/>
        </w:rPr>
      </w:pPr>
    </w:p>
    <w:p w:rsidR="00796B93" w:rsidRDefault="00796B93" w:rsidP="00C405BA">
      <w:pPr>
        <w:pStyle w:val="Default"/>
        <w:ind w:right="57"/>
        <w:jc w:val="both"/>
        <w:rPr>
          <w:b/>
          <w:bCs/>
          <w:sz w:val="28"/>
          <w:szCs w:val="28"/>
          <w:highlight w:val="green"/>
          <w:lang w:val="kk-KZ"/>
        </w:rPr>
      </w:pPr>
      <w:r w:rsidRPr="00840FE7">
        <w:rPr>
          <w:b/>
          <w:sz w:val="28"/>
          <w:szCs w:val="28"/>
          <w:lang w:val="kk-KZ"/>
        </w:rPr>
        <w:t>Тіркеу куәлігі ұстаушысының</w:t>
      </w:r>
      <w:r w:rsidRPr="00840FE7">
        <w:rPr>
          <w:b/>
          <w:bCs/>
          <w:sz w:val="28"/>
          <w:szCs w:val="28"/>
          <w:lang w:val="en-US"/>
        </w:rPr>
        <w:t xml:space="preserve"> </w:t>
      </w:r>
      <w:r w:rsidRPr="00840FE7">
        <w:rPr>
          <w:b/>
          <w:sz w:val="28"/>
          <w:szCs w:val="28"/>
          <w:lang w:val="kk-KZ"/>
        </w:rPr>
        <w:t>атауы</w:t>
      </w:r>
      <w:r w:rsidRPr="00D13A84">
        <w:rPr>
          <w:b/>
          <w:sz w:val="28"/>
          <w:szCs w:val="28"/>
          <w:lang w:val="kk-KZ"/>
        </w:rPr>
        <w:t xml:space="preserve"> мен елі</w:t>
      </w:r>
      <w:r w:rsidRPr="00796B93">
        <w:rPr>
          <w:b/>
          <w:bCs/>
          <w:sz w:val="28"/>
          <w:szCs w:val="28"/>
          <w:highlight w:val="green"/>
          <w:lang w:val="en-US"/>
        </w:rPr>
        <w:t xml:space="preserve"> </w:t>
      </w:r>
    </w:p>
    <w:p w:rsidR="00C405BA" w:rsidRPr="00796B93" w:rsidRDefault="00C405BA" w:rsidP="00C405BA">
      <w:pPr>
        <w:pStyle w:val="a6"/>
        <w:ind w:left="0" w:right="83"/>
        <w:rPr>
          <w:spacing w:val="-3"/>
          <w:sz w:val="28"/>
          <w:szCs w:val="28"/>
          <w:lang w:val="kk-KZ"/>
        </w:rPr>
      </w:pPr>
      <w:bookmarkStart w:id="2" w:name="_Hlk4517263"/>
      <w:r w:rsidRPr="00840FE7">
        <w:rPr>
          <w:sz w:val="28"/>
          <w:szCs w:val="28"/>
        </w:rPr>
        <w:t>«ГлаксоСмитКляйн Трейдинг»</w:t>
      </w:r>
      <w:r w:rsidR="00796B93" w:rsidRPr="00840FE7">
        <w:rPr>
          <w:sz w:val="28"/>
          <w:szCs w:val="28"/>
          <w:lang w:val="kk-KZ"/>
        </w:rPr>
        <w:t xml:space="preserve"> АҚ</w:t>
      </w:r>
      <w:r w:rsidRPr="00840FE7">
        <w:rPr>
          <w:sz w:val="28"/>
          <w:szCs w:val="28"/>
        </w:rPr>
        <w:t>, Р</w:t>
      </w:r>
      <w:bookmarkEnd w:id="2"/>
      <w:r w:rsidR="00796B93" w:rsidRPr="00840FE7">
        <w:rPr>
          <w:sz w:val="28"/>
          <w:szCs w:val="28"/>
          <w:lang w:val="kk-KZ"/>
        </w:rPr>
        <w:t>есей</w:t>
      </w:r>
    </w:p>
    <w:p w:rsidR="00C405BA" w:rsidRPr="002F2CB5" w:rsidRDefault="00C405BA" w:rsidP="00C405BA">
      <w:pPr>
        <w:pStyle w:val="a6"/>
        <w:ind w:left="0" w:right="83"/>
        <w:rPr>
          <w:spacing w:val="-3"/>
          <w:sz w:val="28"/>
          <w:szCs w:val="28"/>
        </w:rPr>
      </w:pPr>
    </w:p>
    <w:p w:rsidR="00DE7031" w:rsidRPr="00257591" w:rsidRDefault="00257591" w:rsidP="00DE7031">
      <w:pPr>
        <w:ind w:left="180" w:right="83" w:hanging="180"/>
        <w:rPr>
          <w:b/>
          <w:sz w:val="28"/>
          <w:szCs w:val="28"/>
          <w:lang w:val="kk-KZ"/>
        </w:rPr>
      </w:pPr>
      <w:r w:rsidRPr="00257591">
        <w:rPr>
          <w:b/>
          <w:sz w:val="28"/>
          <w:szCs w:val="28"/>
          <w:lang w:val="kk-KZ"/>
        </w:rPr>
        <w:t xml:space="preserve">Қаптаушы </w:t>
      </w:r>
    </w:p>
    <w:p w:rsidR="00DE7031" w:rsidRPr="00257591" w:rsidRDefault="00DE7031" w:rsidP="00DE7031">
      <w:pPr>
        <w:pStyle w:val="a6"/>
        <w:ind w:left="0" w:right="83"/>
        <w:rPr>
          <w:spacing w:val="-3"/>
          <w:sz w:val="28"/>
          <w:szCs w:val="28"/>
          <w:lang w:val="kk-KZ"/>
        </w:rPr>
      </w:pPr>
      <w:r w:rsidRPr="00257591">
        <w:rPr>
          <w:spacing w:val="-3"/>
          <w:sz w:val="28"/>
          <w:szCs w:val="28"/>
          <w:lang w:val="kk-KZ"/>
        </w:rPr>
        <w:t>GlaxoSmithKline Biologicals s.a., Бельгия</w:t>
      </w:r>
    </w:p>
    <w:p w:rsidR="00DE7031" w:rsidRPr="00257591" w:rsidRDefault="00DE7031" w:rsidP="00DE7031">
      <w:pPr>
        <w:pStyle w:val="a6"/>
        <w:ind w:left="0" w:right="83"/>
        <w:rPr>
          <w:spacing w:val="-3"/>
          <w:sz w:val="28"/>
          <w:szCs w:val="28"/>
        </w:rPr>
      </w:pPr>
      <w:r w:rsidRPr="00257591">
        <w:rPr>
          <w:spacing w:val="-3"/>
          <w:sz w:val="28"/>
          <w:szCs w:val="28"/>
          <w:lang w:val="fr-FR"/>
        </w:rPr>
        <w:t>89, rue de l’Institut 1330 Rixensart</w:t>
      </w:r>
      <w:r w:rsidRPr="00257591">
        <w:rPr>
          <w:spacing w:val="-3"/>
          <w:sz w:val="28"/>
          <w:szCs w:val="28"/>
        </w:rPr>
        <w:t>,</w:t>
      </w:r>
      <w:r w:rsidRPr="00257591">
        <w:rPr>
          <w:spacing w:val="-3"/>
          <w:sz w:val="28"/>
          <w:szCs w:val="28"/>
          <w:lang w:val="fr-FR"/>
        </w:rPr>
        <w:t xml:space="preserve"> Belgium</w:t>
      </w:r>
    </w:p>
    <w:p w:rsidR="00796B93" w:rsidRPr="00796B93" w:rsidRDefault="00796B93" w:rsidP="00DE7031">
      <w:pPr>
        <w:pStyle w:val="a6"/>
        <w:ind w:left="0" w:right="83"/>
        <w:rPr>
          <w:spacing w:val="-3"/>
          <w:sz w:val="28"/>
          <w:szCs w:val="28"/>
          <w:lang w:val="kk-KZ"/>
        </w:rPr>
      </w:pPr>
    </w:p>
    <w:p w:rsidR="00796B93" w:rsidRPr="00840FE7" w:rsidRDefault="00840FE7" w:rsidP="00796B93">
      <w:pPr>
        <w:jc w:val="both"/>
        <w:rPr>
          <w:rFonts w:eastAsia="Calibri"/>
          <w:sz w:val="28"/>
          <w:szCs w:val="28"/>
          <w:lang w:val="kk-KZ"/>
        </w:rPr>
      </w:pPr>
      <w:r w:rsidRPr="00840FE7">
        <w:rPr>
          <w:rFonts w:eastAsia="Calibri"/>
          <w:sz w:val="28"/>
          <w:szCs w:val="28"/>
          <w:lang w:val="kk-KZ"/>
        </w:rPr>
        <w:t>Тауарлық белгілерді иемдену құқығы GSK компаниясы тобына тиесілі.</w:t>
      </w:r>
    </w:p>
    <w:p w:rsidR="00840FE7" w:rsidRDefault="00840FE7" w:rsidP="00796B93">
      <w:pPr>
        <w:jc w:val="both"/>
        <w:rPr>
          <w:b/>
          <w:i/>
          <w:sz w:val="28"/>
          <w:szCs w:val="28"/>
          <w:lang w:val="kk-KZ"/>
        </w:rPr>
      </w:pPr>
    </w:p>
    <w:p w:rsidR="00796B93" w:rsidRPr="00840FE7" w:rsidRDefault="00796B93" w:rsidP="00796B93">
      <w:pPr>
        <w:jc w:val="both"/>
        <w:rPr>
          <w:b/>
          <w:i/>
          <w:sz w:val="28"/>
          <w:szCs w:val="28"/>
          <w:lang w:val="kk-KZ"/>
        </w:rPr>
      </w:pPr>
      <w:r w:rsidRPr="006B49D6">
        <w:rPr>
          <w:b/>
          <w:i/>
          <w:sz w:val="28"/>
          <w:szCs w:val="28"/>
          <w:lang w:val="kk-KZ"/>
        </w:rPr>
        <w:t xml:space="preserve">Қазақстан Республикасы аумағында тұтынушылардан дәрілік заттың сапасына қатысты шағымдар (ұсыныстар) қабылдайтын және </w:t>
      </w:r>
      <w:r w:rsidR="007C57D0" w:rsidRPr="00840FE7">
        <w:rPr>
          <w:b/>
          <w:i/>
          <w:sz w:val="28"/>
          <w:szCs w:val="28"/>
          <w:lang w:val="kk-KZ"/>
        </w:rPr>
        <w:t xml:space="preserve">тіркеуден кейінгі </w:t>
      </w:r>
      <w:r w:rsidRPr="00840FE7">
        <w:rPr>
          <w:b/>
          <w:i/>
          <w:sz w:val="28"/>
          <w:szCs w:val="28"/>
          <w:lang w:val="kk-KZ"/>
        </w:rPr>
        <w:t xml:space="preserve">дәрілік заттың қауіпсіздігін қадағалауға жауапты ұйымның атауы, мекенжайы және байланыс деректері </w:t>
      </w:r>
      <w:r w:rsidRPr="00840FE7">
        <w:rPr>
          <w:rFonts w:eastAsia="Calibri"/>
          <w:b/>
          <w:i/>
          <w:iCs/>
          <w:sz w:val="28"/>
          <w:szCs w:val="28"/>
          <w:lang w:val="kk-KZ" w:eastAsia="en-US"/>
        </w:rPr>
        <w:t>(телефон, факс, электронды пошта)</w:t>
      </w:r>
    </w:p>
    <w:p w:rsidR="00796B93" w:rsidRPr="00840FE7" w:rsidRDefault="007C57D0" w:rsidP="00796B93">
      <w:pPr>
        <w:jc w:val="both"/>
        <w:rPr>
          <w:b/>
          <w:i/>
          <w:sz w:val="28"/>
          <w:szCs w:val="28"/>
          <w:lang w:val="kk-KZ"/>
        </w:rPr>
      </w:pPr>
      <w:r w:rsidRPr="00840FE7">
        <w:rPr>
          <w:color w:val="000000"/>
          <w:sz w:val="28"/>
          <w:szCs w:val="28"/>
          <w:lang w:val="kk-KZ"/>
        </w:rPr>
        <w:t xml:space="preserve"> «ГСК Қазақ</w:t>
      </w:r>
      <w:r w:rsidR="00796B93" w:rsidRPr="00840FE7">
        <w:rPr>
          <w:color w:val="000000"/>
          <w:sz w:val="28"/>
          <w:szCs w:val="28"/>
          <w:lang w:val="kk-KZ"/>
        </w:rPr>
        <w:t>стан</w:t>
      </w:r>
      <w:r w:rsidR="00796B93" w:rsidRPr="00840FE7">
        <w:rPr>
          <w:sz w:val="28"/>
          <w:szCs w:val="28"/>
          <w:lang w:val="kk-KZ"/>
        </w:rPr>
        <w:t>» ЖШС</w:t>
      </w:r>
    </w:p>
    <w:p w:rsidR="00796B93" w:rsidRPr="00840FE7" w:rsidRDefault="00FA3A0F" w:rsidP="00796B93">
      <w:pPr>
        <w:jc w:val="both"/>
        <w:rPr>
          <w:b/>
          <w:i/>
          <w:sz w:val="28"/>
          <w:szCs w:val="28"/>
          <w:lang w:val="kk-KZ"/>
        </w:rPr>
      </w:pPr>
      <w:r w:rsidRPr="00840FE7">
        <w:rPr>
          <w:sz w:val="28"/>
          <w:szCs w:val="28"/>
          <w:lang w:val="kk-KZ"/>
        </w:rPr>
        <w:t xml:space="preserve">050059, </w:t>
      </w:r>
      <w:r w:rsidR="00DE7031" w:rsidRPr="00840FE7">
        <w:rPr>
          <w:sz w:val="28"/>
          <w:szCs w:val="28"/>
          <w:lang w:val="kk-KZ"/>
        </w:rPr>
        <w:t>Алматы</w:t>
      </w:r>
      <w:r w:rsidRPr="00840FE7">
        <w:rPr>
          <w:sz w:val="28"/>
          <w:szCs w:val="28"/>
          <w:lang w:val="kk-KZ"/>
        </w:rPr>
        <w:t xml:space="preserve"> қ., </w:t>
      </w:r>
      <w:r w:rsidR="00796B93" w:rsidRPr="00840FE7">
        <w:rPr>
          <w:sz w:val="28"/>
          <w:szCs w:val="28"/>
          <w:lang w:val="kk-KZ"/>
        </w:rPr>
        <w:t>Нұрсұлтан Назарбаев даңғылы</w:t>
      </w:r>
      <w:r w:rsidR="00DE7031" w:rsidRPr="00840FE7">
        <w:rPr>
          <w:sz w:val="28"/>
          <w:szCs w:val="28"/>
          <w:lang w:val="kk-KZ"/>
        </w:rPr>
        <w:t>, 273</w:t>
      </w:r>
    </w:p>
    <w:p w:rsidR="00796B93" w:rsidRPr="00840FE7" w:rsidRDefault="00FA3A0F" w:rsidP="00796B93">
      <w:pPr>
        <w:jc w:val="both"/>
        <w:rPr>
          <w:b/>
          <w:i/>
          <w:sz w:val="28"/>
          <w:szCs w:val="28"/>
          <w:lang w:val="kk-KZ"/>
        </w:rPr>
      </w:pPr>
      <w:r w:rsidRPr="00840FE7">
        <w:rPr>
          <w:sz w:val="28"/>
          <w:szCs w:val="28"/>
          <w:lang w:val="kk-KZ"/>
        </w:rPr>
        <w:t>Телефон нөмірі</w:t>
      </w:r>
      <w:r w:rsidR="00DE7031" w:rsidRPr="00840FE7">
        <w:rPr>
          <w:sz w:val="28"/>
          <w:szCs w:val="28"/>
          <w:lang w:val="kk-KZ"/>
        </w:rPr>
        <w:t xml:space="preserve">: </w:t>
      </w:r>
      <w:r w:rsidR="00796B93" w:rsidRPr="00840FE7">
        <w:rPr>
          <w:sz w:val="28"/>
          <w:szCs w:val="28"/>
          <w:lang w:val="kk-KZ"/>
        </w:rPr>
        <w:t>+7 727 258 28 92, +7 727 259 09 96</w:t>
      </w:r>
    </w:p>
    <w:p w:rsidR="00796B93" w:rsidRDefault="00FA3A0F" w:rsidP="00796B93">
      <w:pPr>
        <w:jc w:val="both"/>
        <w:rPr>
          <w:b/>
          <w:i/>
          <w:sz w:val="28"/>
          <w:szCs w:val="28"/>
          <w:lang w:val="kk-KZ"/>
        </w:rPr>
      </w:pPr>
      <w:r w:rsidRPr="00840FE7">
        <w:rPr>
          <w:sz w:val="28"/>
          <w:szCs w:val="28"/>
          <w:lang w:val="kk-KZ"/>
        </w:rPr>
        <w:t>Факс нөмірі</w:t>
      </w:r>
      <w:r w:rsidR="00DE7031" w:rsidRPr="00840FE7">
        <w:rPr>
          <w:sz w:val="28"/>
          <w:szCs w:val="28"/>
          <w:lang w:val="kk-KZ"/>
        </w:rPr>
        <w:t xml:space="preserve">: </w:t>
      </w:r>
      <w:r w:rsidR="00796B93" w:rsidRPr="00840FE7">
        <w:rPr>
          <w:sz w:val="28"/>
          <w:szCs w:val="28"/>
          <w:lang w:val="kk-KZ"/>
        </w:rPr>
        <w:t>+ 7 727 258 28 90</w:t>
      </w:r>
    </w:p>
    <w:p w:rsidR="00796B93" w:rsidRPr="00840FE7" w:rsidRDefault="00FA3A0F" w:rsidP="00796B93">
      <w:pPr>
        <w:jc w:val="both"/>
        <w:rPr>
          <w:b/>
          <w:i/>
          <w:sz w:val="28"/>
          <w:szCs w:val="28"/>
          <w:lang w:val="kk-KZ"/>
        </w:rPr>
      </w:pPr>
      <w:r w:rsidRPr="00FA3A0F">
        <w:rPr>
          <w:sz w:val="28"/>
          <w:szCs w:val="28"/>
          <w:lang w:val="kk-KZ"/>
        </w:rPr>
        <w:t>Э</w:t>
      </w:r>
      <w:r w:rsidR="00DE7031" w:rsidRPr="00FA3A0F">
        <w:rPr>
          <w:sz w:val="28"/>
          <w:szCs w:val="28"/>
        </w:rPr>
        <w:t>лектрон</w:t>
      </w:r>
      <w:r w:rsidR="00796B93">
        <w:rPr>
          <w:sz w:val="28"/>
          <w:szCs w:val="28"/>
          <w:lang w:val="kk-KZ"/>
        </w:rPr>
        <w:t>ды пошта</w:t>
      </w:r>
      <w:r w:rsidR="00DE7031" w:rsidRPr="00FA3A0F">
        <w:rPr>
          <w:sz w:val="28"/>
          <w:szCs w:val="28"/>
        </w:rPr>
        <w:t xml:space="preserve">: </w:t>
      </w:r>
      <w:r w:rsidR="00796B93" w:rsidRPr="00840FE7">
        <w:rPr>
          <w:sz w:val="28"/>
          <w:szCs w:val="28"/>
        </w:rPr>
        <w:t>kaz.med@gsk.com</w:t>
      </w:r>
    </w:p>
    <w:p w:rsidR="00DE7031" w:rsidRPr="00840FE7" w:rsidRDefault="00DE7031" w:rsidP="00796B93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</w:rPr>
      </w:pPr>
    </w:p>
    <w:p w:rsidR="00FA3A0F" w:rsidRPr="00840FE7" w:rsidRDefault="00FA3A0F" w:rsidP="00DE7031">
      <w:pPr>
        <w:ind w:right="-676"/>
        <w:rPr>
          <w:sz w:val="28"/>
          <w:szCs w:val="28"/>
          <w:u w:val="single"/>
          <w:lang w:val="kk-KZ"/>
        </w:rPr>
      </w:pPr>
    </w:p>
    <w:p w:rsidR="00FA3A0F" w:rsidRPr="00536535" w:rsidRDefault="00FA3A0F" w:rsidP="00FA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C0504D"/>
          <w:lang w:val="pl-PL"/>
        </w:rPr>
      </w:pPr>
      <w:r w:rsidRPr="00840FE7">
        <w:rPr>
          <w:i/>
          <w:lang w:val="kk-KZ"/>
        </w:rPr>
        <w:t>Сондай-ақ медициналық</w:t>
      </w:r>
      <w:r w:rsidRPr="00840FE7">
        <w:rPr>
          <w:i/>
          <w:color w:val="A6A6A6"/>
          <w:lang w:val="kk-KZ"/>
        </w:rPr>
        <w:t xml:space="preserve"> </w:t>
      </w:r>
      <w:r w:rsidRPr="00840FE7">
        <w:rPr>
          <w:i/>
          <w:lang w:val="kk-KZ"/>
        </w:rPr>
        <w:t>қолданылуы жөніндегі бекітілген нұсқаулықты</w:t>
      </w:r>
      <w:r w:rsidRPr="00840FE7">
        <w:rPr>
          <w:sz w:val="28"/>
          <w:szCs w:val="28"/>
          <w:lang w:val="kk-KZ"/>
        </w:rPr>
        <w:t xml:space="preserve">  </w:t>
      </w:r>
      <w:r w:rsidR="00796B93" w:rsidRPr="00840FE7">
        <w:rPr>
          <w:color w:val="0000FF"/>
          <w:u w:val="single"/>
          <w:lang w:val="pl-PL"/>
        </w:rPr>
        <w:t>www.</w:t>
      </w:r>
      <w:r w:rsidR="00796B93" w:rsidRPr="00840FE7">
        <w:rPr>
          <w:color w:val="0000FF"/>
          <w:u w:val="single"/>
          <w:lang w:val="kk-KZ"/>
        </w:rPr>
        <w:t>ndda</w:t>
      </w:r>
      <w:r w:rsidR="00796B93" w:rsidRPr="00840FE7">
        <w:rPr>
          <w:color w:val="0000FF"/>
          <w:u w:val="single"/>
          <w:lang w:val="pl-PL"/>
        </w:rPr>
        <w:t>.kz</w:t>
      </w:r>
      <w:r w:rsidR="00796B93" w:rsidRPr="00840FE7">
        <w:rPr>
          <w:color w:val="0000FF"/>
          <w:u w:val="single"/>
          <w:lang w:val="kk-KZ"/>
        </w:rPr>
        <w:t xml:space="preserve"> </w:t>
      </w:r>
      <w:r w:rsidRPr="00840FE7">
        <w:rPr>
          <w:i/>
          <w:lang w:val="kk-KZ"/>
        </w:rPr>
        <w:t>сайтынан қараңыз</w:t>
      </w:r>
    </w:p>
    <w:p w:rsidR="00DE7031" w:rsidRPr="00536535" w:rsidRDefault="00DE7031" w:rsidP="00DE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C0504D"/>
          <w:lang w:val="pl-PL"/>
        </w:rPr>
      </w:pPr>
    </w:p>
    <w:p w:rsidR="00DE7031" w:rsidRPr="00536535" w:rsidRDefault="00DE7031" w:rsidP="00DE7031">
      <w:pPr>
        <w:keepNext/>
        <w:widowControl w:val="0"/>
        <w:tabs>
          <w:tab w:val="left" w:pos="426"/>
        </w:tabs>
        <w:jc w:val="both"/>
        <w:rPr>
          <w:color w:val="C0504D"/>
          <w:sz w:val="28"/>
          <w:szCs w:val="28"/>
          <w:lang w:val="pl-PL"/>
        </w:rPr>
      </w:pPr>
    </w:p>
    <w:p w:rsidR="00DE7031" w:rsidRPr="00796B93" w:rsidRDefault="00DE7031" w:rsidP="00DE7031">
      <w:pPr>
        <w:ind w:right="83"/>
        <w:rPr>
          <w:color w:val="C0504D"/>
          <w:sz w:val="28"/>
          <w:szCs w:val="28"/>
          <w:lang w:val="kk-KZ"/>
        </w:rPr>
      </w:pPr>
    </w:p>
    <w:p w:rsidR="007139B7" w:rsidRPr="00796B93" w:rsidRDefault="007139B7" w:rsidP="007139B7">
      <w:pPr>
        <w:ind w:right="83"/>
        <w:jc w:val="both"/>
        <w:rPr>
          <w:color w:val="C0504D"/>
          <w:sz w:val="28"/>
          <w:szCs w:val="28"/>
          <w:lang w:val="kk-KZ"/>
        </w:rPr>
      </w:pPr>
    </w:p>
    <w:p w:rsidR="00536535" w:rsidRPr="00796B93" w:rsidRDefault="00536535" w:rsidP="007139B7">
      <w:pPr>
        <w:rPr>
          <w:color w:val="C0504D"/>
          <w:lang w:val="kk-KZ"/>
        </w:rPr>
      </w:pPr>
    </w:p>
    <w:sectPr w:rsidR="00536535" w:rsidRPr="00796B93" w:rsidSect="00FA3A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F8" w:rsidRDefault="00D05BF8" w:rsidP="00D5205F">
      <w:r>
        <w:separator/>
      </w:r>
    </w:p>
  </w:endnote>
  <w:endnote w:type="continuationSeparator" w:id="0">
    <w:p w:rsidR="00D05BF8" w:rsidRDefault="00D05BF8" w:rsidP="00D5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F8" w:rsidRDefault="00D05BF8" w:rsidP="00D5205F">
      <w:r>
        <w:separator/>
      </w:r>
    </w:p>
  </w:footnote>
  <w:footnote w:type="continuationSeparator" w:id="0">
    <w:p w:rsidR="00D05BF8" w:rsidRDefault="00D05BF8" w:rsidP="00D5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AB"/>
    <w:rsid w:val="00035A3F"/>
    <w:rsid w:val="00057571"/>
    <w:rsid w:val="00081912"/>
    <w:rsid w:val="000A1566"/>
    <w:rsid w:val="000A4D79"/>
    <w:rsid w:val="000C15D2"/>
    <w:rsid w:val="001022BC"/>
    <w:rsid w:val="001504A5"/>
    <w:rsid w:val="0015169F"/>
    <w:rsid w:val="001879FD"/>
    <w:rsid w:val="001966D5"/>
    <w:rsid w:val="001B12B0"/>
    <w:rsid w:val="001F497E"/>
    <w:rsid w:val="002019D8"/>
    <w:rsid w:val="002258BF"/>
    <w:rsid w:val="00243335"/>
    <w:rsid w:val="00257591"/>
    <w:rsid w:val="00273076"/>
    <w:rsid w:val="00286A4D"/>
    <w:rsid w:val="002B063A"/>
    <w:rsid w:val="002D07B2"/>
    <w:rsid w:val="002D1E14"/>
    <w:rsid w:val="00301DBA"/>
    <w:rsid w:val="003057C0"/>
    <w:rsid w:val="00336308"/>
    <w:rsid w:val="0036484D"/>
    <w:rsid w:val="003C06EE"/>
    <w:rsid w:val="003F464E"/>
    <w:rsid w:val="00416CAC"/>
    <w:rsid w:val="0042075C"/>
    <w:rsid w:val="004338B1"/>
    <w:rsid w:val="00445EF3"/>
    <w:rsid w:val="00481B30"/>
    <w:rsid w:val="004979AA"/>
    <w:rsid w:val="004A2E98"/>
    <w:rsid w:val="004B7A46"/>
    <w:rsid w:val="004E6688"/>
    <w:rsid w:val="00513CAE"/>
    <w:rsid w:val="00533F5F"/>
    <w:rsid w:val="00536535"/>
    <w:rsid w:val="00546971"/>
    <w:rsid w:val="00554A2D"/>
    <w:rsid w:val="00556C89"/>
    <w:rsid w:val="00595D84"/>
    <w:rsid w:val="005B3A96"/>
    <w:rsid w:val="005C2235"/>
    <w:rsid w:val="005C2673"/>
    <w:rsid w:val="005C6E3E"/>
    <w:rsid w:val="005C7D3D"/>
    <w:rsid w:val="005F604B"/>
    <w:rsid w:val="00613D20"/>
    <w:rsid w:val="006245FE"/>
    <w:rsid w:val="006810FC"/>
    <w:rsid w:val="00681932"/>
    <w:rsid w:val="006856AB"/>
    <w:rsid w:val="006D2C19"/>
    <w:rsid w:val="006E7AD4"/>
    <w:rsid w:val="007139B7"/>
    <w:rsid w:val="007355A8"/>
    <w:rsid w:val="00771744"/>
    <w:rsid w:val="007961A5"/>
    <w:rsid w:val="00796B93"/>
    <w:rsid w:val="007C57D0"/>
    <w:rsid w:val="007D340E"/>
    <w:rsid w:val="007E02AC"/>
    <w:rsid w:val="007F448B"/>
    <w:rsid w:val="00803305"/>
    <w:rsid w:val="00825F49"/>
    <w:rsid w:val="00833893"/>
    <w:rsid w:val="00833CA3"/>
    <w:rsid w:val="00834E7A"/>
    <w:rsid w:val="00840FE7"/>
    <w:rsid w:val="00857FCE"/>
    <w:rsid w:val="00881D83"/>
    <w:rsid w:val="008976D4"/>
    <w:rsid w:val="008A676D"/>
    <w:rsid w:val="008B0EA7"/>
    <w:rsid w:val="008B74ED"/>
    <w:rsid w:val="008C2FC6"/>
    <w:rsid w:val="008E4A6B"/>
    <w:rsid w:val="00901EFC"/>
    <w:rsid w:val="009048DE"/>
    <w:rsid w:val="00912EF7"/>
    <w:rsid w:val="009463A5"/>
    <w:rsid w:val="009A16B5"/>
    <w:rsid w:val="009E5434"/>
    <w:rsid w:val="009E7964"/>
    <w:rsid w:val="00A221B0"/>
    <w:rsid w:val="00A307C2"/>
    <w:rsid w:val="00A508BD"/>
    <w:rsid w:val="00A60FE5"/>
    <w:rsid w:val="00A65DC5"/>
    <w:rsid w:val="00A75797"/>
    <w:rsid w:val="00A8770D"/>
    <w:rsid w:val="00A94173"/>
    <w:rsid w:val="00AF3A45"/>
    <w:rsid w:val="00B35A39"/>
    <w:rsid w:val="00C074E5"/>
    <w:rsid w:val="00C137E9"/>
    <w:rsid w:val="00C405BA"/>
    <w:rsid w:val="00D047E1"/>
    <w:rsid w:val="00D05BF8"/>
    <w:rsid w:val="00D1197A"/>
    <w:rsid w:val="00D128B4"/>
    <w:rsid w:val="00D5205F"/>
    <w:rsid w:val="00D606F9"/>
    <w:rsid w:val="00D861C8"/>
    <w:rsid w:val="00DE7031"/>
    <w:rsid w:val="00E72CCA"/>
    <w:rsid w:val="00EA46AB"/>
    <w:rsid w:val="00EB23C4"/>
    <w:rsid w:val="00EB6E95"/>
    <w:rsid w:val="00ED51A2"/>
    <w:rsid w:val="00F55C29"/>
    <w:rsid w:val="00F66D61"/>
    <w:rsid w:val="00F766C3"/>
    <w:rsid w:val="00F83BD0"/>
    <w:rsid w:val="00F86F52"/>
    <w:rsid w:val="00F90D39"/>
    <w:rsid w:val="00FA2900"/>
    <w:rsid w:val="00FA3A0F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6AB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6856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5">
    <w:name w:val="Îáû÷íûé"/>
    <w:rsid w:val="006856AB"/>
    <w:pPr>
      <w:widowControl w:val="0"/>
    </w:pPr>
    <w:rPr>
      <w:rFonts w:ascii="Times New Roman" w:eastAsia="Times New Roman" w:hAnsi="Times New Roman"/>
    </w:rPr>
  </w:style>
  <w:style w:type="paragraph" w:customStyle="1" w:styleId="a6">
    <w:name w:val="òàòà"/>
    <w:basedOn w:val="a"/>
    <w:rsid w:val="00DE7031"/>
    <w:pPr>
      <w:widowControl w:val="0"/>
      <w:ind w:left="-567" w:right="-483"/>
      <w:jc w:val="both"/>
    </w:pPr>
    <w:rPr>
      <w:szCs w:val="20"/>
    </w:rPr>
  </w:style>
  <w:style w:type="character" w:styleId="a7">
    <w:name w:val="Hyperlink"/>
    <w:rsid w:val="00DE70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74E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074E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20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205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520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5205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405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6AB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6856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5">
    <w:name w:val="Îáû÷íûé"/>
    <w:rsid w:val="006856AB"/>
    <w:pPr>
      <w:widowControl w:val="0"/>
    </w:pPr>
    <w:rPr>
      <w:rFonts w:ascii="Times New Roman" w:eastAsia="Times New Roman" w:hAnsi="Times New Roman"/>
    </w:rPr>
  </w:style>
  <w:style w:type="paragraph" w:customStyle="1" w:styleId="a6">
    <w:name w:val="òàòà"/>
    <w:basedOn w:val="a"/>
    <w:rsid w:val="00DE7031"/>
    <w:pPr>
      <w:widowControl w:val="0"/>
      <w:ind w:left="-567" w:right="-483"/>
      <w:jc w:val="both"/>
    </w:pPr>
    <w:rPr>
      <w:szCs w:val="20"/>
    </w:rPr>
  </w:style>
  <w:style w:type="character" w:styleId="a7">
    <w:name w:val="Hyperlink"/>
    <w:rsid w:val="00DE70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74E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074E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20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205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520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5205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405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3674</Words>
  <Characters>20948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24573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Рустемова Айсулу Аяпбергеновна</dc:creator>
  <cp:lastModifiedBy>Сауле Салимовна Буркитбаева</cp:lastModifiedBy>
  <cp:revision>2</cp:revision>
  <cp:lastPrinted>2019-08-26T05:31:00Z</cp:lastPrinted>
  <dcterms:created xsi:type="dcterms:W3CDTF">2020-06-08T12:33:00Z</dcterms:created>
  <dcterms:modified xsi:type="dcterms:W3CDTF">2020-06-08T12:33:00Z</dcterms:modified>
</cp:coreProperties>
</file>